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80" w:lineRule="exact"/>
        <w:rPr>
          <w:rFonts w:eastAsia="黑体"/>
          <w:bCs/>
          <w:sz w:val="36"/>
          <w:szCs w:val="36"/>
        </w:rPr>
      </w:pPr>
      <w:r>
        <w:rPr>
          <w:rFonts w:eastAsia="黑体"/>
          <w:sz w:val="32"/>
          <w:szCs w:val="32"/>
        </w:rPr>
        <w:t xml:space="preserve"> </w:t>
      </w:r>
      <w:r>
        <w:rPr>
          <w:rFonts w:eastAsia="黑体"/>
          <w:b/>
          <w:bCs/>
          <w:sz w:val="36"/>
          <w:szCs w:val="36"/>
        </w:rPr>
        <w:t xml:space="preserve">                   </w:t>
      </w:r>
      <w:r>
        <w:rPr>
          <w:rFonts w:eastAsia="方正小标宋简体"/>
          <w:bCs/>
          <w:sz w:val="44"/>
          <w:szCs w:val="44"/>
        </w:rPr>
        <w:t>湖南省高等学校教师系列高级专业技术</w:t>
      </w:r>
      <w:r>
        <w:rPr>
          <w:rFonts w:hint="eastAsia" w:eastAsia="方正小标宋简体"/>
          <w:bCs/>
          <w:sz w:val="44"/>
          <w:szCs w:val="44"/>
        </w:rPr>
        <w:t>职称</w:t>
      </w:r>
      <w:r>
        <w:rPr>
          <w:rFonts w:eastAsia="方正小标宋简体"/>
          <w:bCs/>
          <w:sz w:val="44"/>
          <w:szCs w:val="44"/>
        </w:rPr>
        <w:t>申报人员情况公示表</w:t>
      </w:r>
    </w:p>
    <w:p>
      <w:pPr>
        <w:spacing w:line="400" w:lineRule="exact"/>
        <w:jc w:val="center"/>
        <w:rPr>
          <w:bCs/>
          <w:sz w:val="32"/>
          <w:szCs w:val="32"/>
          <w:u w:val="single"/>
        </w:rPr>
      </w:pPr>
      <w:r>
        <w:rPr>
          <w:bCs/>
          <w:sz w:val="32"/>
          <w:szCs w:val="32"/>
        </w:rPr>
        <w:t>单位</w:t>
      </w:r>
      <w:r>
        <w:rPr>
          <w:bCs/>
          <w:sz w:val="32"/>
          <w:szCs w:val="32"/>
          <w:u w:val="single"/>
        </w:rPr>
        <w:t xml:space="preserve"> </w:t>
      </w:r>
      <w:r>
        <w:rPr>
          <w:rFonts w:hint="eastAsia"/>
          <w:bCs/>
          <w:sz w:val="32"/>
          <w:szCs w:val="32"/>
          <w:u w:val="single"/>
          <w:lang w:val="en-US" w:eastAsia="zh-CN"/>
        </w:rPr>
        <w:t>湖南工艺美术职业学院</w:t>
      </w:r>
      <w:r>
        <w:rPr>
          <w:bCs/>
          <w:sz w:val="32"/>
          <w:szCs w:val="32"/>
          <w:u w:val="single"/>
        </w:rPr>
        <w:t xml:space="preserve"> </w:t>
      </w:r>
      <w:r>
        <w:rPr>
          <w:bCs/>
          <w:sz w:val="32"/>
          <w:szCs w:val="32"/>
        </w:rPr>
        <w:t xml:space="preserve"> 姓名</w:t>
      </w:r>
      <w:r>
        <w:rPr>
          <w:bCs/>
          <w:sz w:val="32"/>
          <w:szCs w:val="32"/>
          <w:u w:val="single"/>
        </w:rPr>
        <w:t xml:space="preserve"> </w:t>
      </w:r>
      <w:r>
        <w:rPr>
          <w:rFonts w:hint="eastAsia"/>
          <w:bCs/>
          <w:sz w:val="32"/>
          <w:szCs w:val="32"/>
          <w:u w:val="single"/>
          <w:lang w:val="en-US" w:eastAsia="zh-CN"/>
        </w:rPr>
        <w:t>刘   怡</w:t>
      </w:r>
      <w:r>
        <w:rPr>
          <w:bCs/>
          <w:sz w:val="32"/>
          <w:szCs w:val="32"/>
          <w:u w:val="single"/>
        </w:rPr>
        <w:t xml:space="preserve"> </w:t>
      </w:r>
      <w:r>
        <w:rPr>
          <w:bCs/>
          <w:sz w:val="32"/>
          <w:szCs w:val="32"/>
        </w:rPr>
        <w:t xml:space="preserve"> 申报</w:t>
      </w:r>
      <w:r>
        <w:rPr>
          <w:rFonts w:hint="eastAsia"/>
          <w:bCs/>
          <w:sz w:val="32"/>
          <w:szCs w:val="32"/>
        </w:rPr>
        <w:t>职称</w:t>
      </w:r>
      <w:r>
        <w:rPr>
          <w:bCs/>
          <w:sz w:val="32"/>
          <w:szCs w:val="32"/>
          <w:u w:val="single"/>
        </w:rPr>
        <w:t xml:space="preserve"> </w:t>
      </w:r>
      <w:r>
        <w:rPr>
          <w:rFonts w:hint="eastAsia"/>
          <w:bCs/>
          <w:sz w:val="32"/>
          <w:szCs w:val="32"/>
          <w:u w:val="single"/>
          <w:lang w:val="en-US" w:eastAsia="zh-CN"/>
        </w:rPr>
        <w:t xml:space="preserve">   副教授</w:t>
      </w:r>
      <w:r>
        <w:rPr>
          <w:bCs/>
          <w:sz w:val="32"/>
          <w:szCs w:val="32"/>
          <w:u w:val="single"/>
        </w:rPr>
        <w:t xml:space="preserve">    </w:t>
      </w:r>
      <w:r>
        <w:rPr>
          <w:rFonts w:eastAsia="黑体"/>
          <w:b/>
          <w:bCs/>
          <w:sz w:val="32"/>
          <w:szCs w:val="32"/>
        </w:rPr>
        <w:t xml:space="preserve"> </w:t>
      </w:r>
      <w:r>
        <w:rPr>
          <w:bCs/>
          <w:sz w:val="32"/>
          <w:szCs w:val="32"/>
        </w:rPr>
        <w:t>学科（专业）</w:t>
      </w:r>
      <w:r>
        <w:rPr>
          <w:bCs/>
          <w:sz w:val="32"/>
          <w:szCs w:val="32"/>
          <w:u w:val="single"/>
        </w:rPr>
        <w:t xml:space="preserve">  </w:t>
      </w:r>
      <w:r>
        <w:rPr>
          <w:rFonts w:hint="eastAsia"/>
          <w:bCs/>
          <w:sz w:val="32"/>
          <w:szCs w:val="32"/>
          <w:u w:val="single"/>
          <w:lang w:val="en-US" w:eastAsia="zh-CN"/>
        </w:rPr>
        <w:t>服装艺术设计</w:t>
      </w:r>
      <w:r>
        <w:rPr>
          <w:bCs/>
          <w:sz w:val="32"/>
          <w:szCs w:val="32"/>
          <w:u w:val="single"/>
        </w:rPr>
        <w:t xml:space="preserve">  </w:t>
      </w:r>
    </w:p>
    <w:tbl>
      <w:tblPr>
        <w:tblStyle w:val="5"/>
        <w:tblW w:w="22336" w:type="dxa"/>
        <w:jc w:val="center"/>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20"/>
        <w:gridCol w:w="1262"/>
        <w:gridCol w:w="93"/>
        <w:gridCol w:w="1355"/>
        <w:gridCol w:w="159"/>
        <w:gridCol w:w="1103"/>
        <w:gridCol w:w="93"/>
        <w:gridCol w:w="1356"/>
        <w:gridCol w:w="722"/>
        <w:gridCol w:w="1195"/>
        <w:gridCol w:w="826"/>
        <w:gridCol w:w="1045"/>
        <w:gridCol w:w="1142"/>
        <w:gridCol w:w="6"/>
        <w:gridCol w:w="1749"/>
        <w:gridCol w:w="8"/>
        <w:gridCol w:w="706"/>
        <w:gridCol w:w="1204"/>
        <w:gridCol w:w="1344"/>
        <w:gridCol w:w="1658"/>
        <w:gridCol w:w="637"/>
        <w:gridCol w:w="448"/>
        <w:gridCol w:w="680"/>
        <w:gridCol w:w="199"/>
        <w:gridCol w:w="750"/>
        <w:gridCol w:w="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6776" w:type="dxa"/>
            <w:gridSpan w:val="9"/>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基本情况</w:t>
            </w:r>
          </w:p>
        </w:tc>
        <w:tc>
          <w:tcPr>
            <w:tcW w:w="15560" w:type="dxa"/>
            <w:gridSpan w:val="19"/>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jc w:val="center"/>
        </w:trPr>
        <w:tc>
          <w:tcPr>
            <w:tcW w:w="1335" w:type="dxa"/>
            <w:tcBorders>
              <w:left w:val="single" w:color="auto" w:sz="4" w:space="0"/>
              <w:right w:val="single" w:color="auto" w:sz="4" w:space="0"/>
            </w:tcBorders>
            <w:vAlign w:val="center"/>
          </w:tcPr>
          <w:p>
            <w:pPr>
              <w:spacing w:line="280" w:lineRule="exact"/>
              <w:jc w:val="distribute"/>
              <w:rPr>
                <w:szCs w:val="21"/>
              </w:rPr>
            </w:pPr>
            <w:r>
              <w:rPr>
                <w:szCs w:val="21"/>
              </w:rPr>
              <w:t>姓  名</w:t>
            </w:r>
          </w:p>
        </w:tc>
        <w:tc>
          <w:tcPr>
            <w:tcW w:w="1282" w:type="dxa"/>
            <w:gridSpan w:val="2"/>
            <w:tcBorders>
              <w:left w:val="single" w:color="auto" w:sz="4" w:space="0"/>
              <w:right w:val="single" w:color="auto" w:sz="4" w:space="0"/>
            </w:tcBorders>
            <w:vAlign w:val="center"/>
          </w:tcPr>
          <w:p>
            <w:pPr>
              <w:spacing w:line="280" w:lineRule="exact"/>
              <w:jc w:val="center"/>
              <w:rPr>
                <w:rFonts w:hint="eastAsia" w:eastAsiaTheme="minorEastAsia"/>
                <w:szCs w:val="21"/>
                <w:lang w:val="en-US" w:eastAsia="zh-CN"/>
              </w:rPr>
            </w:pPr>
            <w:r>
              <w:rPr>
                <w:rFonts w:hint="eastAsia"/>
                <w:szCs w:val="21"/>
                <w:lang w:val="en-US" w:eastAsia="zh-CN"/>
              </w:rPr>
              <w:t>刘怡</w:t>
            </w:r>
          </w:p>
        </w:tc>
        <w:tc>
          <w:tcPr>
            <w:tcW w:w="2710" w:type="dxa"/>
            <w:gridSpan w:val="4"/>
            <w:tcBorders>
              <w:left w:val="single" w:color="auto" w:sz="4" w:space="0"/>
              <w:right w:val="single" w:color="auto" w:sz="4" w:space="0"/>
            </w:tcBorders>
            <w:vAlign w:val="center"/>
          </w:tcPr>
          <w:p>
            <w:pPr>
              <w:jc w:val="center"/>
              <w:rPr>
                <w:szCs w:val="21"/>
              </w:rPr>
            </w:pPr>
            <w:r>
              <w:rPr>
                <w:szCs w:val="21"/>
              </w:rPr>
              <w:t>出生年月</w:t>
            </w:r>
          </w:p>
        </w:tc>
        <w:tc>
          <w:tcPr>
            <w:tcW w:w="1449" w:type="dxa"/>
            <w:gridSpan w:val="2"/>
            <w:tcBorders>
              <w:left w:val="single" w:color="auto" w:sz="4" w:space="0"/>
              <w:right w:val="single" w:color="auto" w:sz="4" w:space="0"/>
            </w:tcBorders>
            <w:vAlign w:val="center"/>
          </w:tcPr>
          <w:p>
            <w:pPr>
              <w:spacing w:line="280" w:lineRule="exact"/>
              <w:ind w:left="-63" w:leftChars="-30" w:right="-73" w:rightChars="-35"/>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1985.04</w:t>
            </w:r>
          </w:p>
        </w:tc>
        <w:tc>
          <w:tcPr>
            <w:tcW w:w="722" w:type="dxa"/>
            <w:vMerge w:val="restart"/>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教学工作</w:t>
            </w:r>
          </w:p>
          <w:p>
            <w:pPr>
              <w:spacing w:line="280" w:lineRule="exact"/>
              <w:jc w:val="center"/>
              <w:rPr>
                <w:szCs w:val="21"/>
              </w:rPr>
            </w:pPr>
          </w:p>
        </w:tc>
        <w:tc>
          <w:tcPr>
            <w:tcW w:w="5971" w:type="dxa"/>
            <w:gridSpan w:val="7"/>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教学工作量（其它教学工作量按本校方式计算）</w:t>
            </w:r>
          </w:p>
        </w:tc>
        <w:tc>
          <w:tcPr>
            <w:tcW w:w="6677" w:type="dxa"/>
            <w:gridSpan w:val="7"/>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主要教学业绩</w:t>
            </w:r>
          </w:p>
        </w:tc>
        <w:tc>
          <w:tcPr>
            <w:tcW w:w="949" w:type="dxa"/>
            <w:gridSpan w:val="2"/>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指导青年教师情况</w:t>
            </w:r>
          </w:p>
        </w:tc>
        <w:tc>
          <w:tcPr>
            <w:tcW w:w="1241" w:type="dxa"/>
            <w:gridSpan w:val="2"/>
            <w:vMerge w:val="restart"/>
            <w:tcBorders>
              <w:left w:val="single" w:color="auto" w:sz="4" w:space="0"/>
              <w:right w:val="single" w:color="auto" w:sz="4" w:space="0"/>
            </w:tcBorders>
            <w:vAlign w:val="top"/>
          </w:tcPr>
          <w:p>
            <w:pPr>
              <w:spacing w:line="280" w:lineRule="exact"/>
              <w:jc w:val="center"/>
              <w:rPr>
                <w:szCs w:val="21"/>
              </w:rPr>
            </w:pPr>
            <w:r>
              <w:rPr>
                <w:szCs w:val="21"/>
              </w:rPr>
              <w:t>教务部门审核意见（盖章）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r>
              <w:rPr>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335" w:type="dxa"/>
            <w:vMerge w:val="restart"/>
            <w:tcBorders>
              <w:left w:val="single" w:color="auto" w:sz="4" w:space="0"/>
              <w:right w:val="single" w:color="auto" w:sz="4" w:space="0"/>
            </w:tcBorders>
            <w:vAlign w:val="center"/>
          </w:tcPr>
          <w:p>
            <w:pPr>
              <w:spacing w:line="280" w:lineRule="exact"/>
              <w:jc w:val="distribute"/>
              <w:rPr>
                <w:szCs w:val="21"/>
              </w:rPr>
            </w:pPr>
            <w:r>
              <w:rPr>
                <w:szCs w:val="21"/>
              </w:rPr>
              <w:t>性  别</w:t>
            </w:r>
          </w:p>
        </w:tc>
        <w:tc>
          <w:tcPr>
            <w:tcW w:w="1282" w:type="dxa"/>
            <w:gridSpan w:val="2"/>
            <w:vMerge w:val="restart"/>
            <w:tcBorders>
              <w:left w:val="single" w:color="auto" w:sz="4" w:space="0"/>
              <w:right w:val="single" w:color="auto" w:sz="4" w:space="0"/>
            </w:tcBorders>
            <w:vAlign w:val="center"/>
          </w:tcPr>
          <w:p>
            <w:pPr>
              <w:spacing w:line="280" w:lineRule="exact"/>
              <w:jc w:val="center"/>
              <w:rPr>
                <w:rFonts w:hint="eastAsia" w:eastAsiaTheme="minorEastAsia"/>
                <w:szCs w:val="21"/>
                <w:lang w:val="en-US" w:eastAsia="zh-CN"/>
              </w:rPr>
            </w:pPr>
            <w:r>
              <w:rPr>
                <w:rFonts w:hint="eastAsia"/>
                <w:szCs w:val="21"/>
                <w:lang w:val="en-US" w:eastAsia="zh-CN"/>
              </w:rPr>
              <w:t>女</w:t>
            </w:r>
          </w:p>
        </w:tc>
        <w:tc>
          <w:tcPr>
            <w:tcW w:w="2710" w:type="dxa"/>
            <w:gridSpan w:val="4"/>
            <w:vMerge w:val="restart"/>
            <w:tcBorders>
              <w:left w:val="single" w:color="auto" w:sz="4" w:space="0"/>
              <w:right w:val="single" w:color="auto" w:sz="4" w:space="0"/>
            </w:tcBorders>
            <w:vAlign w:val="center"/>
          </w:tcPr>
          <w:p>
            <w:pPr>
              <w:ind w:left="-86" w:leftChars="-41" w:right="-80" w:rightChars="-38"/>
              <w:jc w:val="center"/>
              <w:rPr>
                <w:szCs w:val="21"/>
              </w:rPr>
            </w:pPr>
            <w:r>
              <w:rPr>
                <w:szCs w:val="21"/>
              </w:rPr>
              <w:t>参加工作时间</w:t>
            </w:r>
          </w:p>
        </w:tc>
        <w:tc>
          <w:tcPr>
            <w:tcW w:w="1449"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2006.07</w:t>
            </w:r>
          </w:p>
        </w:tc>
        <w:tc>
          <w:tcPr>
            <w:tcW w:w="722" w:type="dxa"/>
            <w:vMerge w:val="continue"/>
            <w:tcBorders>
              <w:left w:val="single" w:color="auto" w:sz="4" w:space="0"/>
              <w:right w:val="single" w:color="auto" w:sz="4" w:space="0"/>
            </w:tcBorders>
            <w:vAlign w:val="center"/>
          </w:tcPr>
          <w:p>
            <w:pPr>
              <w:spacing w:line="280" w:lineRule="exact"/>
              <w:jc w:val="center"/>
              <w:rPr>
                <w:b/>
                <w:szCs w:val="21"/>
              </w:rPr>
            </w:pPr>
          </w:p>
        </w:tc>
        <w:tc>
          <w:tcPr>
            <w:tcW w:w="1195" w:type="dxa"/>
            <w:vMerge w:val="restart"/>
            <w:tcBorders>
              <w:left w:val="single" w:color="auto" w:sz="4" w:space="0"/>
              <w:right w:val="single" w:color="auto" w:sz="4" w:space="0"/>
            </w:tcBorders>
            <w:vAlign w:val="center"/>
          </w:tcPr>
          <w:p>
            <w:pPr>
              <w:spacing w:line="280" w:lineRule="exact"/>
              <w:ind w:left="-44" w:leftChars="-21" w:right="-42" w:rightChars="-20"/>
              <w:jc w:val="center"/>
              <w:rPr>
                <w:szCs w:val="21"/>
              </w:rPr>
            </w:pPr>
            <w:r>
              <w:rPr>
                <w:szCs w:val="21"/>
              </w:rPr>
              <w:t>按年度填写教学工作量</w:t>
            </w:r>
          </w:p>
        </w:tc>
        <w:tc>
          <w:tcPr>
            <w:tcW w:w="826" w:type="dxa"/>
            <w:vMerge w:val="restart"/>
            <w:tcBorders>
              <w:left w:val="single" w:color="auto" w:sz="4" w:space="0"/>
              <w:right w:val="single" w:color="auto" w:sz="4" w:space="0"/>
            </w:tcBorders>
            <w:vAlign w:val="center"/>
          </w:tcPr>
          <w:p>
            <w:pPr>
              <w:spacing w:line="280" w:lineRule="exact"/>
              <w:ind w:left="-94" w:right="-61" w:rightChars="-29"/>
              <w:jc w:val="center"/>
              <w:rPr>
                <w:szCs w:val="21"/>
              </w:rPr>
            </w:pPr>
            <w:r>
              <w:rPr>
                <w:szCs w:val="21"/>
              </w:rPr>
              <w:t>年度</w:t>
            </w:r>
          </w:p>
        </w:tc>
        <w:tc>
          <w:tcPr>
            <w:tcW w:w="2187" w:type="dxa"/>
            <w:gridSpan w:val="2"/>
            <w:tcBorders>
              <w:left w:val="single" w:color="auto" w:sz="4" w:space="0"/>
              <w:right w:val="single" w:color="auto" w:sz="4" w:space="0"/>
            </w:tcBorders>
            <w:vAlign w:val="center"/>
          </w:tcPr>
          <w:p>
            <w:pPr>
              <w:spacing w:line="280" w:lineRule="exact"/>
              <w:ind w:left="-67" w:right="-76" w:rightChars="-36"/>
              <w:jc w:val="center"/>
              <w:rPr>
                <w:szCs w:val="21"/>
              </w:rPr>
            </w:pPr>
            <w:r>
              <w:rPr>
                <w:szCs w:val="21"/>
              </w:rPr>
              <w:t>课堂教学（学时）</w:t>
            </w:r>
          </w:p>
        </w:tc>
        <w:tc>
          <w:tcPr>
            <w:tcW w:w="1763" w:type="dxa"/>
            <w:gridSpan w:val="3"/>
            <w:vMerge w:val="restart"/>
            <w:tcBorders>
              <w:left w:val="single" w:color="auto" w:sz="4" w:space="0"/>
              <w:right w:val="single" w:color="auto" w:sz="4" w:space="0"/>
            </w:tcBorders>
            <w:vAlign w:val="center"/>
          </w:tcPr>
          <w:p>
            <w:pPr>
              <w:spacing w:line="280" w:lineRule="exact"/>
              <w:ind w:left="-63" w:leftChars="-30" w:right="-59" w:rightChars="-28"/>
              <w:jc w:val="center"/>
              <w:rPr>
                <w:szCs w:val="21"/>
              </w:rPr>
            </w:pPr>
            <w:r>
              <w:rPr>
                <w:szCs w:val="21"/>
              </w:rPr>
              <w:t>其它教学工作量</w:t>
            </w:r>
          </w:p>
        </w:tc>
        <w:tc>
          <w:tcPr>
            <w:tcW w:w="6677" w:type="dxa"/>
            <w:gridSpan w:val="7"/>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、2014年辅导黄巧贞等的毕业设计《太阳的女儿》获得第八届全国“优秀毕业设计奖”铜奖</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（教育部职业院校艺术设计教指委主办）                                                                                                        </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、2014年辅导黄巧贞等的毕业设计《太阳的女儿》获第十一届湖南省高校优秀设计作品展三等奖</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w:t>
            </w:r>
            <w:r>
              <w:rPr>
                <w:rFonts w:hint="eastAsia" w:asciiTheme="minorEastAsia" w:hAnsiTheme="minorEastAsia" w:cstheme="minorEastAsia"/>
                <w:szCs w:val="21"/>
                <w:lang w:val="en-US" w:eastAsia="zh-CN"/>
              </w:rPr>
              <w:t>湖南省</w:t>
            </w:r>
            <w:r>
              <w:rPr>
                <w:rFonts w:hint="eastAsia" w:asciiTheme="minorEastAsia" w:hAnsiTheme="minorEastAsia" w:eastAsiaTheme="minorEastAsia" w:cstheme="minorEastAsia"/>
                <w:szCs w:val="21"/>
              </w:rPr>
              <w:t xml:space="preserve">教育厅）                                           </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 xml:space="preserve">、2015年辅导尹缘芳毕业设计作品获2015年第四届石狮杯全国高校毕业生服装设计大赛优秀奖。（教育部职业院校艺术设计教指委主办）                                                   </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cstheme="minorEastAsia"/>
                <w:szCs w:val="21"/>
                <w:lang w:eastAsia="zh-CN"/>
              </w:rPr>
            </w:pP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、2015年辅导黄嘉慧作品《错落》获教育部职业院校艺术设计教指委优秀毕业设计奖--优秀奖。</w:t>
            </w:r>
            <w:r>
              <w:rPr>
                <w:rFonts w:hint="eastAsia" w:asciiTheme="minorEastAsia" w:hAnsiTheme="minorEastAsia" w:cstheme="minorEastAsia"/>
                <w:szCs w:val="21"/>
                <w:lang w:eastAsia="zh-CN"/>
              </w:rPr>
              <w:t>（</w:t>
            </w:r>
            <w:r>
              <w:rPr>
                <w:rFonts w:hint="eastAsia" w:asciiTheme="minorEastAsia" w:hAnsiTheme="minorEastAsia" w:eastAsiaTheme="minorEastAsia" w:cstheme="minorEastAsia"/>
                <w:szCs w:val="21"/>
              </w:rPr>
              <w:t>教育部职业院校艺术设计教指委</w:t>
            </w:r>
            <w:r>
              <w:rPr>
                <w:rFonts w:hint="eastAsia" w:asciiTheme="minorEastAsia" w:hAnsiTheme="minorEastAsia" w:cstheme="minorEastAsia"/>
                <w:szCs w:val="21"/>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5、2015年，辅导学生汤云华参加湖南省旭荣杯校服大赛，获优秀奖。</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、2013年6月，辅导学生谭玉慧、彭昂参加2013年全国职业技能大赛高职组“达利.联发丝绸杯”服装设计赛项，获二等奖。</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教育部</w:t>
            </w:r>
            <w:r>
              <w:rPr>
                <w:rFonts w:hint="eastAsia" w:asciiTheme="minorEastAsia" w:hAnsiTheme="minorEastAsia" w:cstheme="minorEastAsia"/>
                <w:szCs w:val="21"/>
                <w:lang w:val="en-US" w:eastAsia="zh-CN"/>
              </w:rPr>
              <w:t>-</w:t>
            </w:r>
            <w:r>
              <w:rPr>
                <w:rFonts w:hint="eastAsia" w:asciiTheme="minorEastAsia" w:hAnsiTheme="minorEastAsia" w:eastAsiaTheme="minorEastAsia" w:cstheme="minorEastAsia"/>
                <w:szCs w:val="21"/>
                <w:lang w:val="en-US" w:eastAsia="zh-CN"/>
              </w:rPr>
              <w:t>全国职业院校技能大赛组织委员会</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 xml:space="preserve">、2013年5月，辅导学生谭玉慧、彭昂参加湖南省技能大赛获一等奖。 </w:t>
            </w:r>
            <w:r>
              <w:rPr>
                <w:rFonts w:hint="eastAsia" w:asciiTheme="minorEastAsia" w:hAnsiTheme="minorEastAsia" w:eastAsiaTheme="minorEastAsia" w:cstheme="minorEastAsia"/>
                <w:szCs w:val="21"/>
                <w:lang w:eastAsia="zh-CN"/>
              </w:rPr>
              <w:t>（</w:t>
            </w:r>
            <w:r>
              <w:rPr>
                <w:rFonts w:hint="eastAsia" w:asciiTheme="minorEastAsia" w:hAnsiTheme="minorEastAsia" w:cstheme="minorEastAsia"/>
                <w:szCs w:val="21"/>
                <w:lang w:val="en-US" w:eastAsia="zh-CN"/>
              </w:rPr>
              <w:t>湖南省</w:t>
            </w:r>
            <w:r>
              <w:rPr>
                <w:rFonts w:hint="eastAsia" w:asciiTheme="minorEastAsia" w:hAnsiTheme="minorEastAsia" w:eastAsiaTheme="minorEastAsia" w:cstheme="minorEastAsia"/>
                <w:szCs w:val="21"/>
                <w:lang w:val="en-US" w:eastAsia="zh-CN"/>
              </w:rPr>
              <w:t>教育厅</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8</w:t>
            </w:r>
            <w:r>
              <w:rPr>
                <w:rFonts w:hint="eastAsia" w:asciiTheme="minorEastAsia" w:hAnsiTheme="minorEastAsia" w:eastAsiaTheme="minorEastAsia" w:cstheme="minorEastAsia"/>
                <w:szCs w:val="21"/>
              </w:rPr>
              <w:t>、2016年5月，辅导学生邹健玲参加全国技能大赛高职服装设计与工艺赛项获一等奖。</w:t>
            </w:r>
            <w:r>
              <w:rPr>
                <w:rFonts w:hint="eastAsia" w:asciiTheme="minorEastAsia" w:hAnsiTheme="minorEastAsia" w:eastAsiaTheme="minorEastAsia" w:cstheme="minorEastAsia"/>
                <w:szCs w:val="21"/>
                <w:lang w:eastAsia="zh-CN"/>
              </w:rPr>
              <w:t>（</w:t>
            </w:r>
            <w:r>
              <w:rPr>
                <w:rFonts w:hint="eastAsia" w:asciiTheme="minorEastAsia" w:hAnsiTheme="minorEastAsia" w:cstheme="minorEastAsia"/>
                <w:szCs w:val="21"/>
                <w:lang w:val="en-US" w:eastAsia="zh-CN"/>
              </w:rPr>
              <w:t>教育部-</w:t>
            </w:r>
            <w:r>
              <w:rPr>
                <w:rFonts w:hint="eastAsia" w:asciiTheme="minorEastAsia" w:hAnsiTheme="minorEastAsia" w:eastAsiaTheme="minorEastAsia" w:cstheme="minorEastAsia"/>
                <w:szCs w:val="21"/>
                <w:lang w:val="en-US" w:eastAsia="zh-CN"/>
              </w:rPr>
              <w:t>全国职业院校技能大赛组织委员会</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9、2016年5月，</w:t>
            </w:r>
            <w:r>
              <w:rPr>
                <w:rFonts w:hint="eastAsia" w:asciiTheme="minorEastAsia" w:hAnsiTheme="minorEastAsia" w:eastAsiaTheme="minorEastAsia" w:cstheme="minorEastAsia"/>
                <w:szCs w:val="21"/>
              </w:rPr>
              <w:t>辅导学生邹健玲</w:t>
            </w:r>
            <w:r>
              <w:rPr>
                <w:rFonts w:hint="eastAsia" w:asciiTheme="minorEastAsia" w:hAnsiTheme="minorEastAsia" w:eastAsiaTheme="minorEastAsia" w:cstheme="minorEastAsia"/>
                <w:szCs w:val="21"/>
                <w:lang w:val="en-US" w:eastAsia="zh-CN"/>
              </w:rPr>
              <w:t>荣获全国纺织服装专业学生职业技能标兵。（中国纺织工业联合会）</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10</w:t>
            </w:r>
            <w:r>
              <w:rPr>
                <w:rFonts w:hint="eastAsia" w:asciiTheme="minorEastAsia" w:hAnsiTheme="minorEastAsia" w:eastAsiaTheme="minorEastAsia" w:cstheme="minorEastAsia"/>
                <w:szCs w:val="21"/>
              </w:rPr>
              <w:t>、2016年4月，辅导学生邹健玲参加湖南省技能大赛获一等奖。</w:t>
            </w:r>
            <w:r>
              <w:rPr>
                <w:rFonts w:hint="eastAsia" w:asciiTheme="minorEastAsia" w:hAnsiTheme="minorEastAsia" w:eastAsiaTheme="minorEastAsia" w:cstheme="minorEastAsia"/>
                <w:szCs w:val="21"/>
                <w:lang w:eastAsia="zh-CN"/>
              </w:rPr>
              <w:t>（</w:t>
            </w:r>
            <w:r>
              <w:rPr>
                <w:rFonts w:hint="eastAsia" w:asciiTheme="minorEastAsia" w:hAnsiTheme="minorEastAsia" w:cstheme="minorEastAsia"/>
                <w:szCs w:val="21"/>
                <w:lang w:val="en-US" w:eastAsia="zh-CN"/>
              </w:rPr>
              <w:t>湖南省</w:t>
            </w:r>
            <w:r>
              <w:rPr>
                <w:rFonts w:hint="eastAsia" w:asciiTheme="minorEastAsia" w:hAnsiTheme="minorEastAsia" w:eastAsiaTheme="minorEastAsia" w:cstheme="minorEastAsia"/>
                <w:szCs w:val="21"/>
                <w:lang w:val="en-US" w:eastAsia="zh-CN"/>
              </w:rPr>
              <w:t>教育厅</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lang w:val="en-US" w:eastAsia="zh-CN"/>
              </w:rPr>
              <w:t>11</w:t>
            </w:r>
            <w:r>
              <w:rPr>
                <w:rFonts w:hint="eastAsia" w:asciiTheme="minorEastAsia" w:hAnsiTheme="minorEastAsia" w:eastAsiaTheme="minorEastAsia" w:cstheme="minorEastAsia"/>
                <w:szCs w:val="21"/>
              </w:rPr>
              <w:t>、2016年4月，辅导学生肖文雅参加湖南省技能大赛获二等奖。</w:t>
            </w:r>
            <w:r>
              <w:rPr>
                <w:rFonts w:hint="eastAsia" w:asciiTheme="minorEastAsia" w:hAnsiTheme="minorEastAsia" w:eastAsiaTheme="minorEastAsia" w:cstheme="minorEastAsia"/>
                <w:szCs w:val="21"/>
                <w:lang w:eastAsia="zh-CN"/>
              </w:rPr>
              <w:t>（</w:t>
            </w:r>
            <w:r>
              <w:rPr>
                <w:rFonts w:hint="eastAsia" w:asciiTheme="minorEastAsia" w:hAnsiTheme="minorEastAsia" w:cstheme="minorEastAsia"/>
                <w:szCs w:val="21"/>
                <w:lang w:val="en-US" w:eastAsia="zh-CN"/>
              </w:rPr>
              <w:t>湖南省</w:t>
            </w:r>
            <w:r>
              <w:rPr>
                <w:rFonts w:hint="eastAsia" w:asciiTheme="minorEastAsia" w:hAnsiTheme="minorEastAsia" w:eastAsiaTheme="minorEastAsia" w:cstheme="minorEastAsia"/>
                <w:szCs w:val="21"/>
                <w:lang w:val="en-US" w:eastAsia="zh-CN"/>
              </w:rPr>
              <w:t>教育厅</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12</w:t>
            </w:r>
            <w:r>
              <w:rPr>
                <w:rFonts w:hint="eastAsia" w:asciiTheme="minorEastAsia" w:hAnsiTheme="minorEastAsia" w:eastAsiaTheme="minorEastAsia" w:cstheme="minorEastAsia"/>
                <w:szCs w:val="21"/>
              </w:rPr>
              <w:t xml:space="preserve">、2017年4月，辅导学生唐腾参加湖南省技能大赛服装制版与工艺赛项获一等奖。 </w:t>
            </w:r>
            <w:r>
              <w:rPr>
                <w:rFonts w:hint="eastAsia" w:asciiTheme="minorEastAsia" w:hAnsiTheme="minorEastAsia" w:eastAsiaTheme="minorEastAsia" w:cstheme="minorEastAsia"/>
                <w:szCs w:val="21"/>
                <w:lang w:eastAsia="zh-CN"/>
              </w:rPr>
              <w:t>（</w:t>
            </w:r>
            <w:r>
              <w:rPr>
                <w:rFonts w:hint="eastAsia" w:asciiTheme="minorEastAsia" w:hAnsiTheme="minorEastAsia" w:cstheme="minorEastAsia"/>
                <w:szCs w:val="21"/>
                <w:lang w:val="en-US" w:eastAsia="zh-CN"/>
              </w:rPr>
              <w:t>湖南省</w:t>
            </w:r>
            <w:r>
              <w:rPr>
                <w:rFonts w:hint="eastAsia" w:asciiTheme="minorEastAsia" w:hAnsiTheme="minorEastAsia" w:eastAsiaTheme="minorEastAsia" w:cstheme="minorEastAsia"/>
                <w:szCs w:val="21"/>
                <w:lang w:val="en-US" w:eastAsia="zh-CN"/>
              </w:rPr>
              <w:t>教育厅</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lang w:val="en-US" w:eastAsia="zh-CN"/>
              </w:rPr>
              <w:t>13</w:t>
            </w:r>
            <w:r>
              <w:rPr>
                <w:rFonts w:hint="eastAsia" w:asciiTheme="minorEastAsia" w:hAnsiTheme="minorEastAsia" w:eastAsiaTheme="minorEastAsia" w:cstheme="minorEastAsia"/>
                <w:szCs w:val="21"/>
              </w:rPr>
              <w:t>、2017年4月，辅导学生李东芳参加湖南省技能大赛服装制版与工艺赛项获二等奖。</w:t>
            </w:r>
            <w:r>
              <w:rPr>
                <w:rFonts w:hint="eastAsia" w:asciiTheme="minorEastAsia" w:hAnsiTheme="minorEastAsia" w:eastAsiaTheme="minorEastAsia" w:cstheme="minorEastAsia"/>
                <w:szCs w:val="21"/>
                <w:lang w:eastAsia="zh-CN"/>
              </w:rPr>
              <w:t>（</w:t>
            </w:r>
            <w:r>
              <w:rPr>
                <w:rFonts w:hint="eastAsia" w:asciiTheme="minorEastAsia" w:hAnsiTheme="minorEastAsia" w:cstheme="minorEastAsia"/>
                <w:szCs w:val="21"/>
                <w:lang w:val="en-US" w:eastAsia="zh-CN"/>
              </w:rPr>
              <w:t>湖南省</w:t>
            </w:r>
            <w:r>
              <w:rPr>
                <w:rFonts w:hint="eastAsia" w:asciiTheme="minorEastAsia" w:hAnsiTheme="minorEastAsia" w:eastAsiaTheme="minorEastAsia" w:cstheme="minorEastAsia"/>
                <w:szCs w:val="21"/>
                <w:lang w:val="en-US" w:eastAsia="zh-CN"/>
              </w:rPr>
              <w:t>教育厅</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val="en-US" w:eastAsia="zh-CN"/>
              </w:rPr>
              <w:t>14</w:t>
            </w:r>
            <w:r>
              <w:rPr>
                <w:rFonts w:hint="eastAsia" w:asciiTheme="minorEastAsia" w:hAnsiTheme="minorEastAsia" w:eastAsiaTheme="minorEastAsia" w:cstheme="minorEastAsia"/>
                <w:szCs w:val="21"/>
              </w:rPr>
              <w:t xml:space="preserve">、2017年6月，辅导学生唐腾参加全国技能大赛高职服装设计与工艺赛项获二等奖。 </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教育部</w:t>
            </w:r>
            <w:r>
              <w:rPr>
                <w:rFonts w:hint="eastAsia" w:asciiTheme="minorEastAsia" w:hAnsiTheme="minorEastAsia" w:cstheme="minorEastAsia"/>
                <w:szCs w:val="21"/>
                <w:lang w:val="en-US" w:eastAsia="zh-CN"/>
              </w:rPr>
              <w:t>-</w:t>
            </w:r>
            <w:r>
              <w:rPr>
                <w:rFonts w:hint="eastAsia" w:asciiTheme="minorEastAsia" w:hAnsiTheme="minorEastAsia" w:eastAsiaTheme="minorEastAsia" w:cstheme="minorEastAsia"/>
                <w:szCs w:val="21"/>
                <w:lang w:val="en-US" w:eastAsia="zh-CN"/>
              </w:rPr>
              <w:t>全国职业院校技能大赛组织委员会</w:t>
            </w:r>
            <w:r>
              <w:rPr>
                <w:rFonts w:hint="eastAsia" w:asciiTheme="minorEastAsia" w:hAnsiTheme="minorEastAsia" w:eastAsiaTheme="minorEastAsia" w:cstheme="minorEastAsia"/>
                <w:szCs w:val="21"/>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lang w:eastAsia="zh-CN"/>
              </w:rPr>
            </w:pPr>
          </w:p>
        </w:tc>
        <w:tc>
          <w:tcPr>
            <w:tcW w:w="949" w:type="dxa"/>
            <w:gridSpan w:val="2"/>
            <w:vMerge w:val="restart"/>
            <w:tcBorders>
              <w:left w:val="single" w:color="auto" w:sz="4" w:space="0"/>
              <w:right w:val="single" w:color="auto" w:sz="4" w:space="0"/>
            </w:tcBorders>
            <w:vAlign w:val="center"/>
          </w:tcPr>
          <w:p>
            <w:pPr>
              <w:spacing w:line="280" w:lineRule="exact"/>
              <w:jc w:val="center"/>
              <w:rPr>
                <w:rFonts w:hint="eastAsia" w:eastAsiaTheme="minorEastAsia"/>
                <w:szCs w:val="21"/>
                <w:lang w:val="en-US" w:eastAsia="zh-CN"/>
              </w:rPr>
            </w:pPr>
            <w:r>
              <w:rPr>
                <w:rFonts w:hint="eastAsia"/>
                <w:szCs w:val="21"/>
                <w:lang w:val="en-US" w:eastAsia="zh-CN"/>
              </w:rPr>
              <w:t>/</w:t>
            </w:r>
          </w:p>
        </w:tc>
        <w:tc>
          <w:tcPr>
            <w:tcW w:w="1241" w:type="dxa"/>
            <w:gridSpan w:val="2"/>
            <w:vMerge w:val="continue"/>
            <w:tcBorders>
              <w:left w:val="single" w:color="auto" w:sz="4" w:space="0"/>
              <w:right w:val="single" w:color="auto" w:sz="4" w:space="0"/>
            </w:tcBorders>
            <w:vAlign w:val="top"/>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rFonts w:hint="eastAsia" w:asciiTheme="minorEastAsia" w:hAnsiTheme="minorEastAsia" w:eastAsiaTheme="minorEastAsia" w:cstheme="minorEastAsia"/>
                <w:szCs w:val="21"/>
              </w:rPr>
            </w:pPr>
          </w:p>
        </w:tc>
        <w:tc>
          <w:tcPr>
            <w:tcW w:w="722" w:type="dxa"/>
            <w:vMerge w:val="continue"/>
            <w:tcBorders>
              <w:left w:val="single" w:color="auto" w:sz="4" w:space="0"/>
              <w:right w:val="single" w:color="auto" w:sz="4" w:space="0"/>
            </w:tcBorders>
            <w:vAlign w:val="center"/>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45" w:type="dxa"/>
            <w:vMerge w:val="restart"/>
            <w:tcBorders>
              <w:top w:val="single" w:color="auto" w:sz="4" w:space="0"/>
              <w:left w:val="single" w:color="auto" w:sz="4" w:space="0"/>
              <w:right w:val="single" w:color="auto" w:sz="4" w:space="0"/>
            </w:tcBorders>
            <w:vAlign w:val="center"/>
          </w:tcPr>
          <w:p>
            <w:pPr>
              <w:spacing w:line="280" w:lineRule="exact"/>
              <w:ind w:left="-95" w:right="-73" w:rightChars="-35"/>
              <w:jc w:val="center"/>
              <w:rPr>
                <w:szCs w:val="21"/>
              </w:rPr>
            </w:pPr>
            <w:r>
              <w:rPr>
                <w:szCs w:val="21"/>
              </w:rPr>
              <w:t>理论教学</w:t>
            </w:r>
          </w:p>
        </w:tc>
        <w:tc>
          <w:tcPr>
            <w:tcW w:w="1142" w:type="dxa"/>
            <w:vMerge w:val="restart"/>
            <w:tcBorders>
              <w:top w:val="single" w:color="auto" w:sz="4" w:space="0"/>
              <w:left w:val="single" w:color="auto" w:sz="4" w:space="0"/>
              <w:right w:val="single" w:color="auto" w:sz="4" w:space="0"/>
            </w:tcBorders>
            <w:vAlign w:val="center"/>
          </w:tcPr>
          <w:p>
            <w:pPr>
              <w:spacing w:line="280" w:lineRule="exact"/>
              <w:ind w:left="-75"/>
              <w:jc w:val="center"/>
              <w:rPr>
                <w:szCs w:val="21"/>
              </w:rPr>
            </w:pPr>
            <w:r>
              <w:rPr>
                <w:szCs w:val="21"/>
              </w:rPr>
              <w:t>实践教学</w:t>
            </w:r>
          </w:p>
        </w:tc>
        <w:tc>
          <w:tcPr>
            <w:tcW w:w="1763" w:type="dxa"/>
            <w:gridSpan w:val="3"/>
            <w:vMerge w:val="continue"/>
            <w:tcBorders>
              <w:left w:val="single" w:color="auto" w:sz="4" w:space="0"/>
              <w:right w:val="single" w:color="auto" w:sz="4" w:space="0"/>
            </w:tcBorders>
            <w:vAlign w:val="center"/>
          </w:tcPr>
          <w:p>
            <w:pPr>
              <w:spacing w:line="280" w:lineRule="exact"/>
              <w:ind w:left="180"/>
              <w:jc w:val="center"/>
              <w:rPr>
                <w:szCs w:val="21"/>
              </w:rPr>
            </w:pPr>
          </w:p>
        </w:tc>
        <w:tc>
          <w:tcPr>
            <w:tcW w:w="6677" w:type="dxa"/>
            <w:gridSpan w:val="7"/>
            <w:vMerge w:val="continue"/>
            <w:tcBorders>
              <w:left w:val="single" w:color="auto" w:sz="4" w:space="0"/>
              <w:right w:val="single" w:color="auto" w:sz="4" w:space="0"/>
            </w:tcBorders>
            <w:vAlign w:val="center"/>
          </w:tcPr>
          <w:p>
            <w:pPr>
              <w:spacing w:line="280" w:lineRule="exact"/>
              <w:ind w:left="180"/>
              <w:jc w:val="center"/>
              <w:rPr>
                <w:szCs w:val="21"/>
              </w:rPr>
            </w:pPr>
          </w:p>
        </w:tc>
        <w:tc>
          <w:tcPr>
            <w:tcW w:w="949"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2617" w:type="dxa"/>
            <w:gridSpan w:val="3"/>
            <w:vMerge w:val="restart"/>
            <w:tcBorders>
              <w:top w:val="single" w:color="auto" w:sz="4" w:space="0"/>
              <w:left w:val="single" w:color="auto" w:sz="4" w:space="0"/>
              <w:right w:val="single" w:color="auto" w:sz="4" w:space="0"/>
            </w:tcBorders>
            <w:vAlign w:val="center"/>
          </w:tcPr>
          <w:p>
            <w:pPr>
              <w:spacing w:line="280" w:lineRule="exact"/>
              <w:ind w:left="-67" w:leftChars="-32" w:right="-69" w:rightChars="-33"/>
              <w:jc w:val="center"/>
              <w:rPr>
                <w:szCs w:val="21"/>
              </w:rPr>
            </w:pPr>
            <w:r>
              <w:rPr>
                <w:spacing w:val="-20"/>
                <w:szCs w:val="21"/>
              </w:rPr>
              <w:t>现任专业技术职务</w:t>
            </w:r>
          </w:p>
        </w:tc>
        <w:tc>
          <w:tcPr>
            <w:tcW w:w="1607" w:type="dxa"/>
            <w:gridSpan w:val="3"/>
            <w:vMerge w:val="restart"/>
            <w:tcBorders>
              <w:top w:val="single" w:color="auto" w:sz="4" w:space="0"/>
              <w:left w:val="single" w:color="auto" w:sz="4" w:space="0"/>
              <w:right w:val="single" w:color="auto" w:sz="4" w:space="0"/>
            </w:tcBorders>
            <w:vAlign w:val="center"/>
          </w:tcPr>
          <w:p>
            <w:pPr>
              <w:ind w:left="-13" w:leftChars="-51" w:right="-107" w:rightChars="-51" w:hanging="94" w:hangingChars="45"/>
              <w:jc w:val="center"/>
              <w:rPr>
                <w:rFonts w:hint="eastAsia" w:eastAsiaTheme="minorEastAsia"/>
                <w:szCs w:val="21"/>
                <w:lang w:val="en-US" w:eastAsia="zh-CN"/>
              </w:rPr>
            </w:pPr>
            <w:r>
              <w:rPr>
                <w:rFonts w:hint="eastAsia"/>
                <w:szCs w:val="21"/>
                <w:lang w:val="en-US" w:eastAsia="zh-CN"/>
              </w:rPr>
              <w:t>讲师/工艺美术师</w:t>
            </w:r>
          </w:p>
        </w:tc>
        <w:tc>
          <w:tcPr>
            <w:tcW w:w="1103" w:type="dxa"/>
            <w:vMerge w:val="restart"/>
            <w:tcBorders>
              <w:top w:val="single" w:color="auto" w:sz="4" w:space="0"/>
              <w:left w:val="single" w:color="auto" w:sz="4" w:space="0"/>
              <w:right w:val="single" w:color="auto" w:sz="4" w:space="0"/>
            </w:tcBorders>
            <w:vAlign w:val="center"/>
          </w:tcPr>
          <w:p>
            <w:pPr>
              <w:ind w:left="-71" w:leftChars="-34" w:right="-61" w:rightChars="-29"/>
              <w:jc w:val="center"/>
              <w:rPr>
                <w:szCs w:val="21"/>
              </w:rPr>
            </w:pPr>
            <w:r>
              <w:rPr>
                <w:szCs w:val="21"/>
              </w:rPr>
              <w:t>获得时间</w:t>
            </w:r>
          </w:p>
        </w:tc>
        <w:tc>
          <w:tcPr>
            <w:tcW w:w="1449" w:type="dxa"/>
            <w:gridSpan w:val="2"/>
            <w:vMerge w:val="restart"/>
            <w:tcBorders>
              <w:top w:val="single" w:color="auto" w:sz="4" w:space="0"/>
              <w:left w:val="single" w:color="auto" w:sz="4" w:space="0"/>
              <w:right w:val="single" w:color="auto" w:sz="4" w:space="0"/>
            </w:tcBorders>
            <w:vAlign w:val="center"/>
          </w:tcPr>
          <w:p>
            <w:pPr>
              <w:spacing w:line="280" w:lineRule="exact"/>
              <w:ind w:left="-63" w:leftChars="-30" w:right="-73" w:rightChars="-35"/>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2012.12</w:t>
            </w:r>
          </w:p>
        </w:tc>
        <w:tc>
          <w:tcPr>
            <w:tcW w:w="722"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4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42"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ind w:left="180"/>
              <w:jc w:val="center"/>
              <w:rPr>
                <w:szCs w:val="21"/>
              </w:rPr>
            </w:pPr>
          </w:p>
        </w:tc>
        <w:tc>
          <w:tcPr>
            <w:tcW w:w="6677" w:type="dxa"/>
            <w:gridSpan w:val="7"/>
            <w:vMerge w:val="continue"/>
            <w:tcBorders>
              <w:left w:val="single" w:color="auto" w:sz="4" w:space="0"/>
              <w:right w:val="single" w:color="auto" w:sz="4" w:space="0"/>
            </w:tcBorders>
            <w:vAlign w:val="center"/>
          </w:tcPr>
          <w:p>
            <w:pPr>
              <w:spacing w:line="280" w:lineRule="exact"/>
              <w:ind w:left="180"/>
              <w:jc w:val="center"/>
              <w:rPr>
                <w:szCs w:val="21"/>
              </w:rPr>
            </w:pPr>
          </w:p>
        </w:tc>
        <w:tc>
          <w:tcPr>
            <w:tcW w:w="949"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0" w:hRule="atLeast"/>
          <w:jc w:val="center"/>
        </w:trPr>
        <w:tc>
          <w:tcPr>
            <w:tcW w:w="2617" w:type="dxa"/>
            <w:gridSpan w:val="3"/>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607" w:type="dxa"/>
            <w:gridSpan w:val="3"/>
            <w:vMerge w:val="continue"/>
            <w:tcBorders>
              <w:left w:val="single" w:color="auto" w:sz="4" w:space="0"/>
              <w:bottom w:val="single" w:color="auto" w:sz="4" w:space="0"/>
              <w:right w:val="single" w:color="auto" w:sz="4" w:space="0"/>
            </w:tcBorders>
            <w:vAlign w:val="center"/>
          </w:tcPr>
          <w:p>
            <w:pPr>
              <w:ind w:left="-13" w:leftChars="-51" w:right="-107" w:rightChars="-51" w:hanging="94" w:hangingChars="45"/>
              <w:jc w:val="center"/>
              <w:rPr>
                <w:szCs w:val="21"/>
              </w:rPr>
            </w:pPr>
          </w:p>
        </w:tc>
        <w:tc>
          <w:tcPr>
            <w:tcW w:w="1103" w:type="dxa"/>
            <w:vMerge w:val="continue"/>
            <w:tcBorders>
              <w:left w:val="single" w:color="auto" w:sz="4" w:space="0"/>
              <w:bottom w:val="single" w:color="auto" w:sz="4" w:space="0"/>
              <w:right w:val="single" w:color="auto" w:sz="4" w:space="0"/>
            </w:tcBorders>
            <w:vAlign w:val="center"/>
          </w:tcPr>
          <w:p>
            <w:pPr>
              <w:ind w:left="-13" w:leftChars="-51" w:right="-107" w:rightChars="-51" w:hanging="94" w:hangingChars="45"/>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rFonts w:hint="eastAsia" w:asciiTheme="minorEastAsia" w:hAnsiTheme="minorEastAsia" w:eastAsiaTheme="minorEastAsia" w:cstheme="minorEastAsia"/>
                <w:szCs w:val="21"/>
              </w:rPr>
            </w:pPr>
          </w:p>
        </w:tc>
        <w:tc>
          <w:tcPr>
            <w:tcW w:w="722"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2012-</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2013</w:t>
            </w:r>
            <w:r>
              <w:rPr>
                <w:rFonts w:hint="eastAsia" w:asciiTheme="minorEastAsia" w:hAnsiTheme="minorEastAsia" w:cstheme="minorEastAsia"/>
                <w:szCs w:val="21"/>
                <w:lang w:val="en-US" w:eastAsia="zh-CN"/>
              </w:rPr>
              <w:t>学年</w:t>
            </w:r>
          </w:p>
        </w:tc>
        <w:tc>
          <w:tcPr>
            <w:tcW w:w="1045"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644</w:t>
            </w:r>
          </w:p>
        </w:tc>
        <w:tc>
          <w:tcPr>
            <w:tcW w:w="1142"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与教学课堂合一</w:t>
            </w:r>
          </w:p>
        </w:tc>
        <w:tc>
          <w:tcPr>
            <w:tcW w:w="1763" w:type="dxa"/>
            <w:gridSpan w:val="3"/>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w:t>
            </w:r>
          </w:p>
        </w:tc>
        <w:tc>
          <w:tcPr>
            <w:tcW w:w="6677" w:type="dxa"/>
            <w:gridSpan w:val="7"/>
            <w:vMerge w:val="continue"/>
            <w:tcBorders>
              <w:left w:val="single" w:color="auto" w:sz="4" w:space="0"/>
              <w:right w:val="single" w:color="auto" w:sz="4" w:space="0"/>
            </w:tcBorders>
            <w:vAlign w:val="center"/>
          </w:tcPr>
          <w:p>
            <w:pPr>
              <w:spacing w:line="280" w:lineRule="exact"/>
              <w:ind w:left="180"/>
              <w:jc w:val="center"/>
              <w:rPr>
                <w:szCs w:val="21"/>
              </w:rPr>
            </w:pPr>
          </w:p>
        </w:tc>
        <w:tc>
          <w:tcPr>
            <w:tcW w:w="949"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3" w:hRule="atLeast"/>
          <w:jc w:val="center"/>
        </w:trPr>
        <w:tc>
          <w:tcPr>
            <w:tcW w:w="1335" w:type="dxa"/>
            <w:tcBorders>
              <w:left w:val="single" w:color="auto" w:sz="4" w:space="0"/>
              <w:bottom w:val="single" w:color="auto" w:sz="4" w:space="0"/>
              <w:right w:val="single" w:color="auto" w:sz="4" w:space="0"/>
            </w:tcBorders>
            <w:vAlign w:val="center"/>
          </w:tcPr>
          <w:p>
            <w:pPr>
              <w:spacing w:line="280" w:lineRule="exact"/>
              <w:jc w:val="distribute"/>
              <w:rPr>
                <w:szCs w:val="21"/>
              </w:rPr>
            </w:pPr>
            <w:r>
              <w:rPr>
                <w:szCs w:val="21"/>
              </w:rPr>
              <w:t>外语成绩</w:t>
            </w:r>
          </w:p>
        </w:tc>
        <w:tc>
          <w:tcPr>
            <w:tcW w:w="1282" w:type="dxa"/>
            <w:gridSpan w:val="2"/>
            <w:tcBorders>
              <w:left w:val="single" w:color="auto" w:sz="4" w:space="0"/>
              <w:bottom w:val="single" w:color="auto" w:sz="4" w:space="0"/>
              <w:right w:val="single" w:color="auto" w:sz="4" w:space="0"/>
            </w:tcBorders>
            <w:vAlign w:val="center"/>
          </w:tcPr>
          <w:p>
            <w:pPr>
              <w:spacing w:line="280" w:lineRule="exact"/>
              <w:jc w:val="center"/>
              <w:rPr>
                <w:rFonts w:hint="eastAsia" w:eastAsiaTheme="minorEastAsia"/>
                <w:szCs w:val="21"/>
                <w:lang w:val="en-US" w:eastAsia="zh-CN"/>
              </w:rPr>
            </w:pPr>
            <w:r>
              <w:rPr>
                <w:rFonts w:hint="eastAsia" w:asciiTheme="minorEastAsia" w:hAnsiTheme="minorEastAsia" w:eastAsiaTheme="minorEastAsia" w:cstheme="minorEastAsia"/>
                <w:szCs w:val="21"/>
                <w:lang w:val="en-US" w:eastAsia="zh-CN"/>
              </w:rPr>
              <w:t>77</w:t>
            </w:r>
          </w:p>
        </w:tc>
        <w:tc>
          <w:tcPr>
            <w:tcW w:w="2710" w:type="dxa"/>
            <w:gridSpan w:val="4"/>
            <w:tcBorders>
              <w:left w:val="single" w:color="auto" w:sz="4" w:space="0"/>
              <w:bottom w:val="single" w:color="auto" w:sz="4" w:space="0"/>
              <w:right w:val="single" w:color="auto" w:sz="4" w:space="0"/>
            </w:tcBorders>
            <w:vAlign w:val="center"/>
          </w:tcPr>
          <w:p>
            <w:pPr>
              <w:jc w:val="center"/>
              <w:rPr>
                <w:szCs w:val="21"/>
              </w:rPr>
            </w:pPr>
            <w:r>
              <w:rPr>
                <w:spacing w:val="-20"/>
                <w:szCs w:val="21"/>
              </w:rPr>
              <w:t>计算机成绩</w:t>
            </w:r>
          </w:p>
        </w:tc>
        <w:tc>
          <w:tcPr>
            <w:tcW w:w="1449" w:type="dxa"/>
            <w:gridSpan w:val="2"/>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合格</w:t>
            </w: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826"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04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142"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763" w:type="dxa"/>
            <w:gridSpan w:val="3"/>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6677" w:type="dxa"/>
            <w:gridSpan w:val="7"/>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949" w:type="dxa"/>
            <w:gridSpan w:val="2"/>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335" w:type="dxa"/>
            <w:vMerge w:val="restart"/>
            <w:tcBorders>
              <w:left w:val="single" w:color="auto" w:sz="4" w:space="0"/>
              <w:right w:val="single" w:color="auto" w:sz="4" w:space="0"/>
            </w:tcBorders>
            <w:vAlign w:val="center"/>
          </w:tcPr>
          <w:p>
            <w:pPr>
              <w:spacing w:line="280" w:lineRule="exact"/>
              <w:jc w:val="distribute"/>
              <w:rPr>
                <w:szCs w:val="21"/>
              </w:rPr>
            </w:pPr>
            <w:r>
              <w:rPr>
                <w:szCs w:val="21"/>
              </w:rPr>
              <w:t>最高学历</w:t>
            </w:r>
          </w:p>
        </w:tc>
        <w:tc>
          <w:tcPr>
            <w:tcW w:w="1282" w:type="dxa"/>
            <w:gridSpan w:val="2"/>
            <w:vMerge w:val="restart"/>
            <w:tcBorders>
              <w:left w:val="single" w:color="auto" w:sz="4" w:space="0"/>
              <w:right w:val="single" w:color="auto" w:sz="4" w:space="0"/>
            </w:tcBorders>
            <w:vAlign w:val="center"/>
          </w:tcPr>
          <w:p>
            <w:pPr>
              <w:spacing w:line="280" w:lineRule="exact"/>
              <w:jc w:val="center"/>
              <w:rPr>
                <w:rFonts w:hint="eastAsia" w:eastAsiaTheme="minorEastAsia"/>
                <w:szCs w:val="21"/>
                <w:lang w:val="en-US" w:eastAsia="zh-CN"/>
              </w:rPr>
            </w:pPr>
            <w:r>
              <w:rPr>
                <w:rFonts w:hint="eastAsia"/>
                <w:szCs w:val="21"/>
                <w:lang w:val="en-US" w:eastAsia="zh-CN"/>
              </w:rPr>
              <w:t>本科</w:t>
            </w:r>
          </w:p>
        </w:tc>
        <w:tc>
          <w:tcPr>
            <w:tcW w:w="2710" w:type="dxa"/>
            <w:gridSpan w:val="4"/>
            <w:vMerge w:val="restart"/>
            <w:tcBorders>
              <w:left w:val="single" w:color="auto" w:sz="4" w:space="0"/>
              <w:right w:val="single" w:color="auto" w:sz="4" w:space="0"/>
            </w:tcBorders>
            <w:vAlign w:val="center"/>
          </w:tcPr>
          <w:p>
            <w:pPr>
              <w:jc w:val="center"/>
              <w:rPr>
                <w:szCs w:val="21"/>
              </w:rPr>
            </w:pPr>
            <w:r>
              <w:rPr>
                <w:szCs w:val="21"/>
              </w:rPr>
              <w:t>最高学位</w:t>
            </w:r>
          </w:p>
        </w:tc>
        <w:tc>
          <w:tcPr>
            <w:tcW w:w="1449"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硕士</w:t>
            </w: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045"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142"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763" w:type="dxa"/>
            <w:gridSpan w:val="3"/>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6677" w:type="dxa"/>
            <w:gridSpan w:val="7"/>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949" w:type="dxa"/>
            <w:gridSpan w:val="2"/>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12" w:hRule="atLeast"/>
          <w:jc w:val="center"/>
        </w:trPr>
        <w:tc>
          <w:tcPr>
            <w:tcW w:w="1335" w:type="dxa"/>
            <w:vMerge w:val="continue"/>
            <w:tcBorders>
              <w:left w:val="single" w:color="auto" w:sz="4" w:space="0"/>
              <w:right w:val="single" w:color="auto" w:sz="4" w:space="0"/>
            </w:tcBorders>
            <w:vAlign w:val="center"/>
          </w:tcPr>
          <w:p>
            <w:pPr>
              <w:spacing w:line="280" w:lineRule="exact"/>
              <w:jc w:val="distribute"/>
              <w:rPr>
                <w:szCs w:val="21"/>
              </w:rPr>
            </w:pPr>
          </w:p>
        </w:tc>
        <w:tc>
          <w:tcPr>
            <w:tcW w:w="1282" w:type="dxa"/>
            <w:gridSpan w:val="2"/>
            <w:vMerge w:val="continue"/>
            <w:tcBorders>
              <w:left w:val="single" w:color="auto" w:sz="4" w:space="0"/>
              <w:right w:val="single" w:color="auto" w:sz="4" w:space="0"/>
            </w:tcBorders>
            <w:vAlign w:val="center"/>
          </w:tcPr>
          <w:p>
            <w:pPr>
              <w:spacing w:line="280" w:lineRule="exact"/>
              <w:jc w:val="center"/>
              <w:rPr>
                <w:rFonts w:hint="eastAsia"/>
                <w:szCs w:val="21"/>
                <w:lang w:val="en-US" w:eastAsia="zh-CN"/>
              </w:rPr>
            </w:pPr>
          </w:p>
        </w:tc>
        <w:tc>
          <w:tcPr>
            <w:tcW w:w="2710" w:type="dxa"/>
            <w:gridSpan w:val="4"/>
            <w:vMerge w:val="continue"/>
            <w:tcBorders>
              <w:left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right w:val="single" w:color="auto" w:sz="4" w:space="0"/>
            </w:tcBorders>
            <w:vAlign w:val="center"/>
          </w:tcPr>
          <w:p>
            <w:pPr>
              <w:spacing w:line="280" w:lineRule="exact"/>
              <w:ind w:left="-63" w:leftChars="-30" w:right="-73" w:rightChars="-35"/>
              <w:jc w:val="center"/>
              <w:rPr>
                <w:rFonts w:hint="eastAsia" w:asciiTheme="minorEastAsia" w:hAnsiTheme="minorEastAsia" w:eastAsiaTheme="minorEastAsia" w:cstheme="minorEastAsia"/>
                <w:szCs w:val="21"/>
                <w:lang w:val="en-US" w:eastAsia="zh-CN"/>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2013-</w:t>
            </w:r>
            <w:r>
              <w:rPr>
                <w:rFonts w:hint="eastAsia" w:asciiTheme="minorEastAsia" w:hAnsiTheme="minorEastAsia" w:eastAsiaTheme="minorEastAsia" w:cstheme="minorEastAsia"/>
                <w:szCs w:val="21"/>
                <w:lang w:val="en-US" w:eastAsia="zh-CN"/>
              </w:rPr>
              <w:t>2014</w:t>
            </w:r>
            <w:r>
              <w:rPr>
                <w:rFonts w:hint="eastAsia" w:asciiTheme="minorEastAsia" w:hAnsiTheme="minorEastAsia" w:cstheme="minorEastAsia"/>
                <w:szCs w:val="21"/>
                <w:lang w:val="en-US" w:eastAsia="zh-CN"/>
              </w:rPr>
              <w:t>学年</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045"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697</w:t>
            </w:r>
          </w:p>
        </w:tc>
        <w:tc>
          <w:tcPr>
            <w:tcW w:w="1142"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763"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1、指导毕业生论文：33份</w:t>
            </w:r>
          </w:p>
        </w:tc>
        <w:tc>
          <w:tcPr>
            <w:tcW w:w="6677" w:type="dxa"/>
            <w:gridSpan w:val="7"/>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949" w:type="dxa"/>
            <w:gridSpan w:val="2"/>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67" w:hRule="atLeast"/>
          <w:jc w:val="center"/>
        </w:trPr>
        <w:tc>
          <w:tcPr>
            <w:tcW w:w="1335" w:type="dxa"/>
            <w:vMerge w:val="continue"/>
            <w:tcBorders>
              <w:left w:val="single" w:color="auto" w:sz="4" w:space="0"/>
              <w:right w:val="single" w:color="auto" w:sz="4" w:space="0"/>
            </w:tcBorders>
            <w:vAlign w:val="center"/>
          </w:tcPr>
          <w:p>
            <w:pPr>
              <w:spacing w:line="280" w:lineRule="exact"/>
              <w:jc w:val="distribute"/>
              <w:rPr>
                <w:szCs w:val="21"/>
              </w:rPr>
            </w:pPr>
          </w:p>
        </w:tc>
        <w:tc>
          <w:tcPr>
            <w:tcW w:w="1282" w:type="dxa"/>
            <w:gridSpan w:val="2"/>
            <w:vMerge w:val="continue"/>
            <w:tcBorders>
              <w:left w:val="single" w:color="auto" w:sz="4" w:space="0"/>
              <w:right w:val="single" w:color="auto" w:sz="4" w:space="0"/>
            </w:tcBorders>
            <w:vAlign w:val="center"/>
          </w:tcPr>
          <w:p>
            <w:pPr>
              <w:spacing w:line="280" w:lineRule="exact"/>
              <w:jc w:val="center"/>
              <w:rPr>
                <w:rFonts w:hint="eastAsia"/>
                <w:szCs w:val="21"/>
                <w:lang w:val="en-US" w:eastAsia="zh-CN"/>
              </w:rPr>
            </w:pPr>
          </w:p>
        </w:tc>
        <w:tc>
          <w:tcPr>
            <w:tcW w:w="2710" w:type="dxa"/>
            <w:gridSpan w:val="4"/>
            <w:vMerge w:val="continue"/>
            <w:tcBorders>
              <w:left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right w:val="single" w:color="auto" w:sz="4" w:space="0"/>
            </w:tcBorders>
            <w:vAlign w:val="center"/>
          </w:tcPr>
          <w:p>
            <w:pPr>
              <w:spacing w:line="280" w:lineRule="exact"/>
              <w:ind w:left="-63" w:leftChars="-30" w:right="-73" w:rightChars="-35"/>
              <w:jc w:val="center"/>
              <w:rPr>
                <w:rFonts w:hint="eastAsia" w:asciiTheme="minorEastAsia" w:hAnsiTheme="minorEastAsia" w:eastAsiaTheme="minorEastAsia" w:cstheme="minorEastAsia"/>
                <w:szCs w:val="21"/>
                <w:lang w:val="en-US" w:eastAsia="zh-CN"/>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2014-</w:t>
            </w:r>
            <w:r>
              <w:rPr>
                <w:rFonts w:hint="eastAsia" w:asciiTheme="minorEastAsia" w:hAnsiTheme="minorEastAsia" w:eastAsiaTheme="minorEastAsia" w:cstheme="minorEastAsia"/>
                <w:szCs w:val="21"/>
                <w:lang w:val="en-US" w:eastAsia="zh-CN"/>
              </w:rPr>
              <w:t>2015</w:t>
            </w:r>
            <w:r>
              <w:rPr>
                <w:rFonts w:hint="eastAsia" w:asciiTheme="minorEastAsia" w:hAnsiTheme="minorEastAsia" w:cstheme="minorEastAsia"/>
                <w:szCs w:val="21"/>
                <w:lang w:val="en-US" w:eastAsia="zh-CN"/>
              </w:rPr>
              <w:t>学年</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045"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702</w:t>
            </w:r>
          </w:p>
        </w:tc>
        <w:tc>
          <w:tcPr>
            <w:tcW w:w="1142"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763"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1、指导毕业生论文：37份</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2、《服装工艺》补考试卷</w:t>
            </w:r>
          </w:p>
        </w:tc>
        <w:tc>
          <w:tcPr>
            <w:tcW w:w="6677" w:type="dxa"/>
            <w:gridSpan w:val="7"/>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949" w:type="dxa"/>
            <w:gridSpan w:val="2"/>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78" w:hRule="atLeast"/>
          <w:jc w:val="center"/>
        </w:trPr>
        <w:tc>
          <w:tcPr>
            <w:tcW w:w="1335" w:type="dxa"/>
            <w:vMerge w:val="continue"/>
            <w:tcBorders>
              <w:left w:val="single" w:color="auto" w:sz="4" w:space="0"/>
              <w:right w:val="single" w:color="auto" w:sz="4" w:space="0"/>
            </w:tcBorders>
            <w:vAlign w:val="center"/>
          </w:tcPr>
          <w:p>
            <w:pPr>
              <w:spacing w:line="280" w:lineRule="exact"/>
              <w:jc w:val="distribute"/>
              <w:rPr>
                <w:szCs w:val="21"/>
              </w:rPr>
            </w:pPr>
          </w:p>
        </w:tc>
        <w:tc>
          <w:tcPr>
            <w:tcW w:w="1282" w:type="dxa"/>
            <w:gridSpan w:val="2"/>
            <w:vMerge w:val="continue"/>
            <w:tcBorders>
              <w:left w:val="single" w:color="auto" w:sz="4" w:space="0"/>
              <w:right w:val="single" w:color="auto" w:sz="4" w:space="0"/>
            </w:tcBorders>
            <w:vAlign w:val="center"/>
          </w:tcPr>
          <w:p>
            <w:pPr>
              <w:spacing w:line="280" w:lineRule="exact"/>
              <w:jc w:val="center"/>
              <w:rPr>
                <w:rFonts w:hint="eastAsia"/>
                <w:szCs w:val="21"/>
                <w:lang w:val="en-US" w:eastAsia="zh-CN"/>
              </w:rPr>
            </w:pPr>
          </w:p>
        </w:tc>
        <w:tc>
          <w:tcPr>
            <w:tcW w:w="2710" w:type="dxa"/>
            <w:gridSpan w:val="4"/>
            <w:vMerge w:val="continue"/>
            <w:tcBorders>
              <w:left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right w:val="single" w:color="auto" w:sz="4" w:space="0"/>
            </w:tcBorders>
            <w:vAlign w:val="center"/>
          </w:tcPr>
          <w:p>
            <w:pPr>
              <w:spacing w:line="280" w:lineRule="exact"/>
              <w:ind w:left="-63" w:leftChars="-30" w:right="-73" w:rightChars="-35"/>
              <w:jc w:val="center"/>
              <w:rPr>
                <w:rFonts w:hint="eastAsia" w:asciiTheme="minorEastAsia" w:hAnsiTheme="minorEastAsia" w:eastAsiaTheme="minorEastAsia" w:cstheme="minorEastAsia"/>
                <w:szCs w:val="21"/>
                <w:lang w:val="en-US" w:eastAsia="zh-CN"/>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2015-</w:t>
            </w:r>
            <w:r>
              <w:rPr>
                <w:rFonts w:hint="eastAsia" w:asciiTheme="minorEastAsia" w:hAnsiTheme="minorEastAsia" w:eastAsiaTheme="minorEastAsia" w:cstheme="minorEastAsia"/>
                <w:szCs w:val="21"/>
                <w:lang w:val="en-US" w:eastAsia="zh-CN"/>
              </w:rPr>
              <w:t>2016</w:t>
            </w:r>
            <w:r>
              <w:rPr>
                <w:rFonts w:hint="eastAsia" w:asciiTheme="minorEastAsia" w:hAnsiTheme="minorEastAsia" w:cstheme="minorEastAsia"/>
                <w:szCs w:val="21"/>
                <w:lang w:val="en-US" w:eastAsia="zh-CN"/>
              </w:rPr>
              <w:t>学年</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045"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right="-59" w:rightChars="-28"/>
              <w:jc w:val="center"/>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70</w:t>
            </w:r>
            <w:r>
              <w:rPr>
                <w:rFonts w:hint="eastAsia" w:asciiTheme="minorEastAsia" w:hAnsiTheme="minorEastAsia" w:cstheme="minorEastAsia"/>
                <w:szCs w:val="21"/>
                <w:lang w:val="en-US" w:eastAsia="zh-CN"/>
              </w:rPr>
              <w:t>4</w:t>
            </w:r>
          </w:p>
        </w:tc>
        <w:tc>
          <w:tcPr>
            <w:tcW w:w="1142"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763"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1、指导毕业生论文：31份</w:t>
            </w:r>
          </w:p>
        </w:tc>
        <w:tc>
          <w:tcPr>
            <w:tcW w:w="6677" w:type="dxa"/>
            <w:gridSpan w:val="7"/>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949" w:type="dxa"/>
            <w:gridSpan w:val="2"/>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7" w:hRule="atLeast"/>
          <w:jc w:val="center"/>
        </w:trPr>
        <w:tc>
          <w:tcPr>
            <w:tcW w:w="1335" w:type="dxa"/>
            <w:vMerge w:val="continue"/>
            <w:tcBorders>
              <w:left w:val="single" w:color="auto" w:sz="4" w:space="0"/>
              <w:right w:val="single" w:color="auto" w:sz="4" w:space="0"/>
            </w:tcBorders>
            <w:vAlign w:val="center"/>
          </w:tcPr>
          <w:p>
            <w:pPr>
              <w:spacing w:line="280" w:lineRule="exact"/>
              <w:jc w:val="distribute"/>
              <w:rPr>
                <w:szCs w:val="21"/>
              </w:rPr>
            </w:pPr>
          </w:p>
        </w:tc>
        <w:tc>
          <w:tcPr>
            <w:tcW w:w="1282" w:type="dxa"/>
            <w:gridSpan w:val="2"/>
            <w:vMerge w:val="continue"/>
            <w:tcBorders>
              <w:left w:val="single" w:color="auto" w:sz="4" w:space="0"/>
              <w:right w:val="single" w:color="auto" w:sz="4" w:space="0"/>
            </w:tcBorders>
            <w:vAlign w:val="center"/>
          </w:tcPr>
          <w:p>
            <w:pPr>
              <w:spacing w:line="280" w:lineRule="exact"/>
              <w:jc w:val="center"/>
              <w:rPr>
                <w:rFonts w:hint="eastAsia"/>
                <w:szCs w:val="21"/>
                <w:lang w:val="en-US" w:eastAsia="zh-CN"/>
              </w:rPr>
            </w:pPr>
          </w:p>
        </w:tc>
        <w:tc>
          <w:tcPr>
            <w:tcW w:w="2710" w:type="dxa"/>
            <w:gridSpan w:val="4"/>
            <w:vMerge w:val="continue"/>
            <w:tcBorders>
              <w:left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right w:val="single" w:color="auto" w:sz="4" w:space="0"/>
            </w:tcBorders>
            <w:vAlign w:val="center"/>
          </w:tcPr>
          <w:p>
            <w:pPr>
              <w:spacing w:line="280" w:lineRule="exact"/>
              <w:ind w:left="-63" w:leftChars="-30" w:right="-73" w:rightChars="-35"/>
              <w:jc w:val="center"/>
              <w:rPr>
                <w:rFonts w:hint="eastAsia" w:asciiTheme="minorEastAsia" w:hAnsiTheme="minorEastAsia" w:eastAsiaTheme="minorEastAsia" w:cstheme="minorEastAsia"/>
                <w:szCs w:val="21"/>
                <w:lang w:val="en-US" w:eastAsia="zh-CN"/>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2016-</w:t>
            </w:r>
            <w:r>
              <w:rPr>
                <w:rFonts w:hint="eastAsia" w:asciiTheme="minorEastAsia" w:hAnsiTheme="minorEastAsia" w:eastAsiaTheme="minorEastAsia" w:cstheme="minorEastAsia"/>
                <w:szCs w:val="21"/>
                <w:lang w:val="en-US" w:eastAsia="zh-CN"/>
              </w:rPr>
              <w:t>2017</w:t>
            </w:r>
          </w:p>
        </w:tc>
        <w:tc>
          <w:tcPr>
            <w:tcW w:w="1045"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8</w:t>
            </w:r>
            <w:r>
              <w:rPr>
                <w:rFonts w:hint="eastAsia" w:asciiTheme="minorEastAsia" w:hAnsiTheme="minorEastAsia" w:cstheme="minorEastAsia"/>
                <w:szCs w:val="21"/>
                <w:lang w:val="en-US" w:eastAsia="zh-CN"/>
              </w:rPr>
              <w:t>08</w:t>
            </w:r>
          </w:p>
        </w:tc>
        <w:tc>
          <w:tcPr>
            <w:tcW w:w="1142"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center"/>
              <w:textAlignment w:val="auto"/>
              <w:outlineLvl w:val="9"/>
              <w:rPr>
                <w:rFonts w:hint="eastAsia" w:asciiTheme="minorEastAsia" w:hAnsiTheme="minorEastAsia" w:eastAsiaTheme="minorEastAsia" w:cstheme="minorEastAsia"/>
                <w:szCs w:val="21"/>
              </w:rPr>
            </w:pPr>
          </w:p>
        </w:tc>
        <w:tc>
          <w:tcPr>
            <w:tcW w:w="1763" w:type="dxa"/>
            <w:gridSpan w:val="3"/>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1、指导毕业生论文：38份</w:t>
            </w:r>
          </w:p>
          <w:p>
            <w:pPr>
              <w:keepNext w:val="0"/>
              <w:keepLines w:val="0"/>
              <w:pageBreakBefore w:val="0"/>
              <w:widowControl w:val="0"/>
              <w:kinsoku/>
              <w:wordWrap/>
              <w:overflowPunct/>
              <w:topLinePunct w:val="0"/>
              <w:autoSpaceDE/>
              <w:autoSpaceDN/>
              <w:bidi w:val="0"/>
              <w:adjustRightInd/>
              <w:snapToGrid/>
              <w:spacing w:line="300" w:lineRule="exact"/>
              <w:ind w:left="-63" w:leftChars="-30" w:right="-59" w:rightChars="-28"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2、《成衣立体裁剪》、《秋冬女上装制版与工艺》补考试卷</w:t>
            </w:r>
          </w:p>
        </w:tc>
        <w:tc>
          <w:tcPr>
            <w:tcW w:w="6677" w:type="dxa"/>
            <w:gridSpan w:val="7"/>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949" w:type="dxa"/>
            <w:gridSpan w:val="2"/>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4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42"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ind w:left="180"/>
              <w:jc w:val="center"/>
              <w:rPr>
                <w:szCs w:val="21"/>
              </w:rPr>
            </w:pPr>
          </w:p>
        </w:tc>
        <w:tc>
          <w:tcPr>
            <w:tcW w:w="7626" w:type="dxa"/>
            <w:gridSpan w:val="9"/>
            <w:vMerge w:val="restart"/>
            <w:tcBorders>
              <w:left w:val="single" w:color="auto" w:sz="4" w:space="0"/>
              <w:bottom w:val="single" w:color="auto" w:sz="4" w:space="0"/>
              <w:right w:val="single" w:color="auto" w:sz="4" w:space="0"/>
            </w:tcBorders>
            <w:vAlign w:val="center"/>
          </w:tcPr>
          <w:p>
            <w:pPr>
              <w:spacing w:line="280" w:lineRule="exact"/>
              <w:ind w:left="180"/>
              <w:jc w:val="center"/>
              <w:rPr>
                <w:szCs w:val="21"/>
              </w:rPr>
            </w:pPr>
            <w:r>
              <w:rPr>
                <w:szCs w:val="21"/>
              </w:rPr>
              <w:t>任教课程</w:t>
            </w: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335" w:type="dxa"/>
            <w:vMerge w:val="restart"/>
            <w:tcBorders>
              <w:left w:val="single" w:color="auto" w:sz="4" w:space="0"/>
              <w:right w:val="single" w:color="auto" w:sz="4" w:space="0"/>
            </w:tcBorders>
            <w:vAlign w:val="center"/>
          </w:tcPr>
          <w:p>
            <w:pPr>
              <w:spacing w:line="280" w:lineRule="exact"/>
              <w:ind w:left="-57" w:leftChars="-27" w:right="-53" w:rightChars="-25"/>
              <w:jc w:val="center"/>
              <w:rPr>
                <w:szCs w:val="21"/>
              </w:rPr>
            </w:pPr>
            <w:r>
              <w:rPr>
                <w:szCs w:val="21"/>
              </w:rPr>
              <w:t>现从事专业</w:t>
            </w:r>
          </w:p>
        </w:tc>
        <w:tc>
          <w:tcPr>
            <w:tcW w:w="1282" w:type="dxa"/>
            <w:gridSpan w:val="2"/>
            <w:vMerge w:val="restart"/>
            <w:tcBorders>
              <w:left w:val="single" w:color="auto" w:sz="4" w:space="0"/>
              <w:right w:val="single" w:color="auto" w:sz="4" w:space="0"/>
            </w:tcBorders>
            <w:vAlign w:val="center"/>
          </w:tcPr>
          <w:p>
            <w:pPr>
              <w:widowControl/>
              <w:jc w:val="center"/>
              <w:rPr>
                <w:rFonts w:hint="eastAsia" w:eastAsiaTheme="minorEastAsia"/>
                <w:szCs w:val="21"/>
                <w:lang w:val="en-US" w:eastAsia="zh-CN"/>
              </w:rPr>
            </w:pPr>
            <w:r>
              <w:rPr>
                <w:rFonts w:hint="eastAsia"/>
                <w:szCs w:val="21"/>
                <w:lang w:val="en-US" w:eastAsia="zh-CN"/>
              </w:rPr>
              <w:t>服装艺术设计</w:t>
            </w:r>
          </w:p>
        </w:tc>
        <w:tc>
          <w:tcPr>
            <w:tcW w:w="2710" w:type="dxa"/>
            <w:gridSpan w:val="4"/>
            <w:vMerge w:val="restart"/>
            <w:tcBorders>
              <w:left w:val="single" w:color="auto" w:sz="4" w:space="0"/>
              <w:right w:val="single" w:color="auto" w:sz="4" w:space="0"/>
            </w:tcBorders>
            <w:vAlign w:val="center"/>
          </w:tcPr>
          <w:p>
            <w:pPr>
              <w:jc w:val="center"/>
              <w:rPr>
                <w:szCs w:val="21"/>
              </w:rPr>
            </w:pPr>
            <w:r>
              <w:rPr>
                <w:szCs w:val="21"/>
              </w:rPr>
              <w:t>是否破格</w:t>
            </w:r>
          </w:p>
        </w:tc>
        <w:tc>
          <w:tcPr>
            <w:tcW w:w="1449"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rFonts w:hint="eastAsia" w:eastAsiaTheme="minorEastAsia"/>
                <w:szCs w:val="21"/>
                <w:lang w:val="en-US" w:eastAsia="zh-CN"/>
              </w:rPr>
            </w:pPr>
            <w:r>
              <w:rPr>
                <w:rFonts w:hint="eastAsia"/>
                <w:szCs w:val="21"/>
                <w:lang w:val="en-US" w:eastAsia="zh-CN"/>
              </w:rPr>
              <w:t>否</w:t>
            </w: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jc w:val="center"/>
              <w:rPr>
                <w:szCs w:val="21"/>
              </w:rPr>
            </w:pPr>
          </w:p>
        </w:tc>
        <w:tc>
          <w:tcPr>
            <w:tcW w:w="826" w:type="dxa"/>
            <w:vMerge w:val="continue"/>
            <w:tcBorders>
              <w:left w:val="single" w:color="auto" w:sz="4" w:space="0"/>
              <w:right w:val="single" w:color="auto" w:sz="4" w:space="0"/>
            </w:tcBorders>
            <w:vAlign w:val="center"/>
          </w:tcPr>
          <w:p>
            <w:pPr>
              <w:spacing w:line="280" w:lineRule="exact"/>
              <w:jc w:val="center"/>
              <w:rPr>
                <w:szCs w:val="21"/>
              </w:rPr>
            </w:pPr>
          </w:p>
        </w:tc>
        <w:tc>
          <w:tcPr>
            <w:tcW w:w="1045" w:type="dxa"/>
            <w:vMerge w:val="continue"/>
            <w:tcBorders>
              <w:left w:val="single" w:color="auto" w:sz="4" w:space="0"/>
              <w:right w:val="single" w:color="auto" w:sz="4" w:space="0"/>
            </w:tcBorders>
            <w:vAlign w:val="center"/>
          </w:tcPr>
          <w:p>
            <w:pPr>
              <w:spacing w:line="280" w:lineRule="exact"/>
              <w:jc w:val="center"/>
              <w:rPr>
                <w:szCs w:val="21"/>
              </w:rPr>
            </w:pPr>
          </w:p>
        </w:tc>
        <w:tc>
          <w:tcPr>
            <w:tcW w:w="1142" w:type="dxa"/>
            <w:vMerge w:val="continue"/>
            <w:tcBorders>
              <w:left w:val="single" w:color="auto" w:sz="4" w:space="0"/>
              <w:right w:val="single" w:color="auto" w:sz="4" w:space="0"/>
            </w:tcBorders>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2"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widowControl/>
              <w:jc w:val="center"/>
              <w:rPr>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jc w:val="center"/>
              <w:rPr>
                <w:szCs w:val="21"/>
              </w:rPr>
            </w:pPr>
          </w:p>
        </w:tc>
        <w:tc>
          <w:tcPr>
            <w:tcW w:w="826" w:type="dxa"/>
            <w:vMerge w:val="continue"/>
            <w:tcBorders>
              <w:left w:val="single" w:color="auto" w:sz="4" w:space="0"/>
              <w:right w:val="single" w:color="auto" w:sz="4" w:space="0"/>
            </w:tcBorders>
            <w:vAlign w:val="center"/>
          </w:tcPr>
          <w:p>
            <w:pPr>
              <w:spacing w:line="280" w:lineRule="exact"/>
              <w:jc w:val="center"/>
              <w:rPr>
                <w:szCs w:val="21"/>
              </w:rPr>
            </w:pPr>
          </w:p>
        </w:tc>
        <w:tc>
          <w:tcPr>
            <w:tcW w:w="1045" w:type="dxa"/>
            <w:vMerge w:val="continue"/>
            <w:tcBorders>
              <w:left w:val="single" w:color="auto" w:sz="4" w:space="0"/>
              <w:right w:val="single" w:color="auto" w:sz="4" w:space="0"/>
            </w:tcBorders>
            <w:vAlign w:val="center"/>
          </w:tcPr>
          <w:p>
            <w:pPr>
              <w:spacing w:line="280" w:lineRule="exact"/>
              <w:jc w:val="center"/>
              <w:rPr>
                <w:szCs w:val="21"/>
              </w:rPr>
            </w:pPr>
          </w:p>
        </w:tc>
        <w:tc>
          <w:tcPr>
            <w:tcW w:w="1142" w:type="dxa"/>
            <w:vMerge w:val="continue"/>
            <w:tcBorders>
              <w:left w:val="single" w:color="auto" w:sz="4" w:space="0"/>
              <w:right w:val="single" w:color="auto" w:sz="4" w:space="0"/>
            </w:tcBorders>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立体裁剪</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服装生产工艺流程与管理</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人物形象设计</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发型基础</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服装品牌设计与企划-2</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服装品牌设计与企划-3</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毕业设计-2</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立体裁剪</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毕业设计-3</w:t>
            </w:r>
            <w:r>
              <w:rPr>
                <w:rFonts w:hint="eastAsia" w:asciiTheme="minorEastAsia" w:hAnsiTheme="minorEastAsia" w:eastAsiaTheme="minorEastAsia" w:cstheme="minorEastAsia"/>
                <w:szCs w:val="21"/>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服装工艺</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服装制版与工艺基础</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生活化妆造型</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顶岗实习</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成衣立体裁剪</w:t>
            </w:r>
            <w:r>
              <w:rPr>
                <w:rFonts w:hint="eastAsia" w:asciiTheme="minorEastAsia" w:hAnsiTheme="minorEastAsia" w:eastAsiaTheme="minorEastAsia" w:cstheme="minorEastAsia"/>
                <w:szCs w:val="21"/>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创意立体裁剪</w:t>
            </w:r>
            <w:r>
              <w:rPr>
                <w:rFonts w:hint="eastAsia" w:asciiTheme="minorEastAsia" w:hAnsiTheme="minorEastAsia" w:eastAsiaTheme="minorEastAsia" w:cstheme="minorEastAsia"/>
                <w:szCs w:val="21"/>
                <w:lang w:eastAsia="zh-CN"/>
              </w:rPr>
              <w:t>、服装制版与工艺基础</w:t>
            </w:r>
          </w:p>
          <w:p>
            <w:pPr>
              <w:adjustRightInd w:val="0"/>
              <w:snapToGrid w:val="0"/>
              <w:jc w:val="both"/>
              <w:rPr>
                <w:szCs w:val="21"/>
              </w:rPr>
            </w:pP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7" w:hRule="atLeast"/>
          <w:jc w:val="center"/>
        </w:trPr>
        <w:tc>
          <w:tcPr>
            <w:tcW w:w="5327" w:type="dxa"/>
            <w:gridSpan w:val="7"/>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毕业学校及专业</w:t>
            </w:r>
          </w:p>
        </w:tc>
        <w:tc>
          <w:tcPr>
            <w:tcW w:w="1449" w:type="dxa"/>
            <w:gridSpan w:val="2"/>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毕业时间</w:t>
            </w:r>
          </w:p>
        </w:tc>
        <w:tc>
          <w:tcPr>
            <w:tcW w:w="722" w:type="dxa"/>
            <w:vMerge w:val="continue"/>
            <w:tcBorders>
              <w:left w:val="single" w:color="auto" w:sz="4" w:space="0"/>
              <w:right w:val="single" w:color="auto" w:sz="4" w:space="0"/>
            </w:tcBorders>
            <w:vAlign w:val="bottom"/>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jc w:val="center"/>
              <w:rPr>
                <w:szCs w:val="21"/>
              </w:rPr>
            </w:pPr>
          </w:p>
        </w:tc>
        <w:tc>
          <w:tcPr>
            <w:tcW w:w="826" w:type="dxa"/>
            <w:vMerge w:val="continue"/>
            <w:tcBorders>
              <w:left w:val="single" w:color="auto" w:sz="4" w:space="0"/>
              <w:right w:val="single" w:color="auto" w:sz="4" w:space="0"/>
            </w:tcBorders>
            <w:vAlign w:val="center"/>
          </w:tcPr>
          <w:p>
            <w:pPr>
              <w:spacing w:line="280" w:lineRule="exact"/>
              <w:jc w:val="center"/>
              <w:rPr>
                <w:szCs w:val="21"/>
              </w:rPr>
            </w:pPr>
          </w:p>
        </w:tc>
        <w:tc>
          <w:tcPr>
            <w:tcW w:w="1045" w:type="dxa"/>
            <w:vMerge w:val="continue"/>
            <w:tcBorders>
              <w:left w:val="single" w:color="auto" w:sz="4" w:space="0"/>
              <w:right w:val="single" w:color="auto" w:sz="4" w:space="0"/>
            </w:tcBorders>
            <w:vAlign w:val="center"/>
          </w:tcPr>
          <w:p>
            <w:pPr>
              <w:spacing w:line="280" w:lineRule="exact"/>
              <w:jc w:val="center"/>
              <w:rPr>
                <w:szCs w:val="21"/>
              </w:rPr>
            </w:pPr>
          </w:p>
        </w:tc>
        <w:tc>
          <w:tcPr>
            <w:tcW w:w="1142" w:type="dxa"/>
            <w:vMerge w:val="continue"/>
            <w:tcBorders>
              <w:left w:val="single" w:color="auto" w:sz="4" w:space="0"/>
              <w:right w:val="single" w:color="auto" w:sz="4" w:space="0"/>
            </w:tcBorders>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5327" w:type="dxa"/>
            <w:gridSpan w:val="7"/>
            <w:vMerge w:val="restart"/>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湖南师范大学服装艺术设计</w:t>
            </w:r>
          </w:p>
        </w:tc>
        <w:tc>
          <w:tcPr>
            <w:tcW w:w="1449" w:type="dxa"/>
            <w:gridSpan w:val="2"/>
            <w:vMerge w:val="restart"/>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2007.12</w:t>
            </w: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jc w:val="center"/>
              <w:rPr>
                <w:szCs w:val="21"/>
              </w:rPr>
            </w:pPr>
          </w:p>
        </w:tc>
        <w:tc>
          <w:tcPr>
            <w:tcW w:w="826" w:type="dxa"/>
            <w:vMerge w:val="continue"/>
            <w:tcBorders>
              <w:left w:val="single" w:color="auto" w:sz="4" w:space="0"/>
              <w:right w:val="single" w:color="auto" w:sz="4" w:space="0"/>
            </w:tcBorders>
            <w:vAlign w:val="center"/>
          </w:tcPr>
          <w:p>
            <w:pPr>
              <w:spacing w:line="280" w:lineRule="exact"/>
              <w:jc w:val="center"/>
              <w:rPr>
                <w:szCs w:val="21"/>
              </w:rPr>
            </w:pPr>
          </w:p>
        </w:tc>
        <w:tc>
          <w:tcPr>
            <w:tcW w:w="1045" w:type="dxa"/>
            <w:vMerge w:val="continue"/>
            <w:tcBorders>
              <w:left w:val="single" w:color="auto" w:sz="4" w:space="0"/>
              <w:right w:val="single" w:color="auto" w:sz="4" w:space="0"/>
            </w:tcBorders>
            <w:vAlign w:val="center"/>
          </w:tcPr>
          <w:p>
            <w:pPr>
              <w:spacing w:line="280" w:lineRule="exact"/>
              <w:jc w:val="center"/>
              <w:rPr>
                <w:szCs w:val="21"/>
              </w:rPr>
            </w:pPr>
          </w:p>
        </w:tc>
        <w:tc>
          <w:tcPr>
            <w:tcW w:w="1142" w:type="dxa"/>
            <w:vMerge w:val="continue"/>
            <w:tcBorders>
              <w:left w:val="single" w:color="auto" w:sz="4" w:space="0"/>
              <w:right w:val="single" w:color="auto" w:sz="4" w:space="0"/>
            </w:tcBorders>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722" w:type="dxa"/>
            <w:vMerge w:val="restart"/>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科研工作</w:t>
            </w:r>
          </w:p>
        </w:tc>
        <w:tc>
          <w:tcPr>
            <w:tcW w:w="1195"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主要论著或论文（标题、刊物名称、发表时间、作者排名、代表作）</w:t>
            </w:r>
          </w:p>
        </w:tc>
        <w:tc>
          <w:tcPr>
            <w:tcW w:w="1871" w:type="dxa"/>
            <w:gridSpan w:val="2"/>
            <w:vMerge w:val="restart"/>
            <w:tcBorders>
              <w:left w:val="single" w:color="auto" w:sz="4" w:space="0"/>
              <w:right w:val="single" w:color="auto" w:sz="4" w:space="0"/>
            </w:tcBorders>
            <w:vAlign w:val="center"/>
          </w:tcPr>
          <w:p>
            <w:pPr>
              <w:spacing w:line="280" w:lineRule="exact"/>
              <w:jc w:val="center"/>
              <w:rPr>
                <w:szCs w:val="21"/>
              </w:rPr>
            </w:pPr>
            <w:r>
              <w:rPr>
                <w:szCs w:val="21"/>
              </w:rPr>
              <w:t>论文总数</w:t>
            </w:r>
          </w:p>
        </w:tc>
        <w:tc>
          <w:tcPr>
            <w:tcW w:w="1142" w:type="dxa"/>
            <w:vMerge w:val="restart"/>
            <w:tcBorders>
              <w:left w:val="single" w:color="auto" w:sz="4" w:space="0"/>
              <w:right w:val="single" w:color="auto" w:sz="4" w:space="0"/>
            </w:tcBorders>
            <w:vAlign w:val="center"/>
          </w:tcPr>
          <w:p>
            <w:pPr>
              <w:spacing w:line="28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30</w:t>
            </w:r>
          </w:p>
        </w:tc>
        <w:tc>
          <w:tcPr>
            <w:tcW w:w="7312" w:type="dxa"/>
            <w:gridSpan w:val="8"/>
            <w:vMerge w:val="restart"/>
            <w:tcBorders>
              <w:left w:val="single" w:color="auto" w:sz="4" w:space="0"/>
              <w:right w:val="single" w:color="auto" w:sz="4" w:space="0"/>
            </w:tcBorders>
            <w:vAlign w:val="center"/>
          </w:tcPr>
          <w:p>
            <w:pPr>
              <w:spacing w:line="28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专（译）著、国家级规划教材、省级规划教材数</w:t>
            </w:r>
          </w:p>
        </w:tc>
        <w:tc>
          <w:tcPr>
            <w:tcW w:w="2084" w:type="dxa"/>
            <w:gridSpan w:val="5"/>
            <w:vMerge w:val="restart"/>
            <w:tcBorders>
              <w:top w:val="nil"/>
              <w:left w:val="single" w:color="auto" w:sz="4" w:space="0"/>
              <w:right w:val="single" w:color="auto" w:sz="4" w:space="0"/>
            </w:tcBorders>
            <w:vAlign w:val="center"/>
          </w:tcPr>
          <w:p>
            <w:pPr>
              <w:spacing w:line="28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w:t>
            </w:r>
          </w:p>
        </w:tc>
        <w:tc>
          <w:tcPr>
            <w:tcW w:w="1234" w:type="dxa"/>
            <w:vMerge w:val="restart"/>
            <w:tcBorders>
              <w:left w:val="single" w:color="auto" w:sz="4" w:space="0"/>
              <w:right w:val="single" w:color="auto" w:sz="4" w:space="0"/>
            </w:tcBorders>
            <w:vAlign w:val="center"/>
          </w:tcPr>
          <w:p>
            <w:pPr>
              <w:spacing w:line="280" w:lineRule="exact"/>
              <w:jc w:val="center"/>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Merge w:val="restart"/>
            <w:tcBorders>
              <w:left w:val="single" w:color="auto" w:sz="4" w:space="0"/>
              <w:right w:val="single" w:color="auto" w:sz="4" w:space="0"/>
            </w:tcBorders>
            <w:vAlign w:val="center"/>
          </w:tcPr>
          <w:p>
            <w:pPr>
              <w:widowControl/>
              <w:spacing w:line="280" w:lineRule="exact"/>
              <w:ind w:left="-28" w:leftChars="-51" w:right="-107" w:rightChars="-51" w:hanging="79" w:hangingChars="38"/>
              <w:jc w:val="center"/>
              <w:rPr>
                <w:szCs w:val="21"/>
              </w:rPr>
            </w:pPr>
            <w:r>
              <w:rPr>
                <w:szCs w:val="21"/>
              </w:rPr>
              <w:t>近五年年度考核情况</w:t>
            </w: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871"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142" w:type="dxa"/>
            <w:vMerge w:val="continue"/>
            <w:tcBorders>
              <w:left w:val="single" w:color="auto" w:sz="4" w:space="0"/>
              <w:right w:val="single" w:color="auto" w:sz="4" w:space="0"/>
            </w:tcBorders>
            <w:vAlign w:val="center"/>
          </w:tcPr>
          <w:p>
            <w:pPr>
              <w:spacing w:line="280" w:lineRule="exact"/>
              <w:jc w:val="center"/>
              <w:rPr>
                <w:szCs w:val="21"/>
              </w:rPr>
            </w:pPr>
          </w:p>
        </w:tc>
        <w:tc>
          <w:tcPr>
            <w:tcW w:w="7312" w:type="dxa"/>
            <w:gridSpan w:val="8"/>
            <w:vMerge w:val="continue"/>
            <w:tcBorders>
              <w:left w:val="single" w:color="auto" w:sz="4" w:space="0"/>
              <w:right w:val="single" w:color="auto" w:sz="4" w:space="0"/>
            </w:tcBorders>
            <w:vAlign w:val="center"/>
          </w:tcPr>
          <w:p>
            <w:pPr>
              <w:spacing w:line="280" w:lineRule="exact"/>
              <w:jc w:val="center"/>
              <w:rPr>
                <w:szCs w:val="21"/>
              </w:rPr>
            </w:pPr>
          </w:p>
        </w:tc>
        <w:tc>
          <w:tcPr>
            <w:tcW w:w="2084" w:type="dxa"/>
            <w:gridSpan w:val="5"/>
            <w:vMerge w:val="continue"/>
            <w:tcBorders>
              <w:top w:val="nil"/>
              <w:left w:val="single" w:color="auto" w:sz="4" w:space="0"/>
              <w:right w:val="single" w:color="auto" w:sz="4" w:space="0"/>
            </w:tcBorders>
            <w:vAlign w:val="center"/>
          </w:tcPr>
          <w:p>
            <w:pPr>
              <w:spacing w:line="280" w:lineRule="exact"/>
              <w:jc w:val="center"/>
              <w:rPr>
                <w:szCs w:val="21"/>
              </w:rPr>
            </w:pP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2409" w:type="dxa"/>
            <w:gridSpan w:val="16"/>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val="en-US" w:eastAsia="zh-CN"/>
              </w:rPr>
              <w:t>论文：</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1、2013年11月，《服装面料与服装造型的重要关系》发表在《艺术教育》 （国家级） 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2、2015年09月，《服装设计教学中原创性设计造型与结构研究》发表在《艺术教育》（国家级） 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3、2016年06月上，《在服装结构工艺中如何运用驳样技术》发表在 《教育前沿》独著；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4、2016年04月上，《浅谈平面结构与立体裁剪的互补性》发表在《明日风尚》 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5、2016年02月，《服装设计中传统手工艺的创新运用探究》发表在《现代装饰·理论》 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6、2016年03月下，《浅谈服装模板缝制对服装企业的价值》发表在《同行》 独著；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7、2016年第11期，《服装工艺实践教学与市场接轨的探究》发表在《企业导报》  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8、2016年01月，《编织工艺在服装设计中的运用》发表在《艺术科技》 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9、2016年07月上，《谈服装板型工艺的成功理念》发表在《教育前沿》  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10、2016年07月下，《探析服装工艺模板设计及制作》发表在《教育前沿》  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11、2016年07月，《折裥立体裁剪技术在女装中的应用》发表在《现代装饰·理论》 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12、2016年04月上，《论服装结构设计中的立体思维》 发表在《同行》独著；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13、2016年08月《高职服装制版与工艺专业实践教学探索》发表在《质量管理》独著；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14、2016年08月中，《分析服装结构对服装工艺的影响》发表在《青年文学家》（省级）独著；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15、2016年七月上，《真丝面料的特点及服装工艺的制作要求探讨》发表在《同行》（省级）独著；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16、2016年09月下，《浅谈服装的流行性及服装教学》发表在《明日风尚》（省级）独著；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17、2016年10，《对高校服装工艺教学的几点思考》发表在《才智》（省级）独著；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18、2016年10月上，《新形式背景下高校的服装教学创新改革分析》发表在《明日风尚》（省级）独著；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19、2016年4期，《分析在现代服装设计中编织艺术的应用》发表在《艺术品鉴》独著</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20、2016年12月下，《浅析审美教育在服装教学中的应用》发表在《教育前沿》（省级）独著；                                                                     21、2017年09下，《服装造型设计中面料再造的探索与实践》发表在《明日风尚》独著                                                                                                                                                       22、2017年07</w:t>
            </w:r>
            <w:r>
              <w:rPr>
                <w:rFonts w:hint="eastAsia" w:asciiTheme="minorEastAsia" w:hAnsiTheme="minorEastAsia" w:eastAsiaTheme="minorEastAsia" w:cstheme="minorEastAsia"/>
                <w:szCs w:val="21"/>
                <w:lang w:val="en-US" w:eastAsia="zh-CN"/>
              </w:rPr>
              <w:t>月</w:t>
            </w:r>
            <w:r>
              <w:rPr>
                <w:rFonts w:hint="eastAsia" w:asciiTheme="minorEastAsia" w:hAnsiTheme="minorEastAsia" w:eastAsiaTheme="minorEastAsia" w:cstheme="minorEastAsia"/>
                <w:szCs w:val="21"/>
              </w:rPr>
              <w:t>14期，《服装止口工艺的优化处理研究》发表在《西部</w:t>
            </w:r>
            <w:r>
              <w:rPr>
                <w:rFonts w:hint="eastAsia" w:asciiTheme="minorEastAsia" w:hAnsiTheme="minorEastAsia" w:eastAsiaTheme="minorEastAsia" w:cstheme="minorEastAsia"/>
                <w:szCs w:val="21"/>
                <w:lang w:val="en-US" w:eastAsia="zh-CN"/>
              </w:rPr>
              <w:t>皮革</w:t>
            </w:r>
            <w:r>
              <w:rPr>
                <w:rFonts w:hint="eastAsia" w:asciiTheme="minorEastAsia" w:hAnsiTheme="minorEastAsia" w:eastAsiaTheme="minorEastAsia" w:cstheme="minorEastAsia"/>
                <w:szCs w:val="21"/>
              </w:rPr>
              <w:t xml:space="preserve">》独著                                                                                                                                                                                  23、2017年07中，《论人体形态与服装结构关系》发表在《人生十六期》独著                                                                         24、2017年09，《非常结构线对服装造型的影响研究》发表在《明日风尚》独著                                                                       25、2017年08下，《服装模板技术应用发展研究》发表在《明日风尚》独著                                                                             26、2017年11，《高职服装设计专业校企合作模式探析》发表在《魅力中国》独著                                                                      27、2017年08上，《基于校企合作的高职服装设计专业人才培养模式》发表在《明日风尚》独著                                                                    28、2017年第5期，《针织服装缝制工艺探析》发表在《纳税》独著                                                                                          29、2017年10月，《上肢运动与服装结构的关系》发表在《明日风尚》独著                                                                             30、2017年第6期，《服装工艺设计中造型和面料的配合》发表在《纳税》独著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b/>
                <w:bCs/>
                <w:szCs w:val="21"/>
                <w:lang w:eastAsia="zh-CN"/>
              </w:rPr>
            </w:pPr>
            <w:r>
              <w:rPr>
                <w:rFonts w:hint="eastAsia" w:asciiTheme="minorEastAsia" w:hAnsiTheme="minorEastAsia" w:eastAsiaTheme="minorEastAsia" w:cstheme="minorEastAsia"/>
                <w:b/>
                <w:bCs/>
                <w:szCs w:val="21"/>
              </w:rPr>
              <w:t>专（译）著、国家级规划教材、省级规划教材</w:t>
            </w:r>
            <w:r>
              <w:rPr>
                <w:rFonts w:hint="eastAsia" w:asciiTheme="minorEastAsia" w:hAnsiTheme="minorEastAsia" w:eastAsiaTheme="minorEastAsia" w:cstheme="minorEastAsia"/>
                <w:b/>
                <w:bCs/>
                <w:szCs w:val="21"/>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 xml:space="preserve">1、2017年01月《服装工业样板》十三五规划教材   湖南大学出版社 </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lang w:eastAsia="zh-CN"/>
              </w:rPr>
              <w:t xml:space="preserve">副主编  排名第三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szCs w:val="21"/>
              </w:rPr>
            </w:pPr>
            <w:r>
              <w:rPr>
                <w:rFonts w:hint="eastAsia" w:asciiTheme="minorEastAsia" w:hAnsiTheme="minorEastAsia" w:eastAsiaTheme="minorEastAsia" w:cstheme="minorEastAsia"/>
                <w:szCs w:val="21"/>
                <w:lang w:eastAsia="zh-CN"/>
              </w:rPr>
              <w:t xml:space="preserve">2、2015年06月《服装CAD》十二五规划教材  </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lang w:eastAsia="zh-CN"/>
              </w:rPr>
              <w:t>南京大学出版社   副主编  排名</w:t>
            </w:r>
            <w:r>
              <w:rPr>
                <w:rFonts w:hint="eastAsia" w:asciiTheme="minorEastAsia" w:hAnsiTheme="minorEastAsia" w:eastAsiaTheme="minorEastAsia" w:cstheme="minorEastAsia"/>
                <w:szCs w:val="21"/>
                <w:lang w:val="en-US" w:eastAsia="zh-CN"/>
              </w:rPr>
              <w:t>第三</w:t>
            </w: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135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2012</w:t>
            </w:r>
            <w:r>
              <w:rPr>
                <w:rFonts w:hint="eastAsia" w:asciiTheme="minorEastAsia" w:hAnsiTheme="minorEastAsia" w:eastAsiaTheme="minorEastAsia" w:cstheme="minorEastAsia"/>
                <w:szCs w:val="21"/>
              </w:rPr>
              <w:t>年度</w:t>
            </w:r>
          </w:p>
        </w:tc>
        <w:tc>
          <w:tcPr>
            <w:tcW w:w="135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2013</w:t>
            </w:r>
            <w:r>
              <w:rPr>
                <w:rFonts w:hint="eastAsia" w:asciiTheme="minorEastAsia" w:hAnsiTheme="minorEastAsia" w:eastAsiaTheme="minorEastAsia" w:cstheme="minorEastAsia"/>
                <w:szCs w:val="21"/>
              </w:rPr>
              <w:t>年度</w:t>
            </w:r>
          </w:p>
        </w:tc>
        <w:tc>
          <w:tcPr>
            <w:tcW w:w="135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2014</w:t>
            </w:r>
            <w:r>
              <w:rPr>
                <w:rFonts w:hint="eastAsia" w:asciiTheme="minorEastAsia" w:hAnsiTheme="minorEastAsia" w:eastAsiaTheme="minorEastAsia" w:cstheme="minorEastAsia"/>
                <w:szCs w:val="21"/>
              </w:rPr>
              <w:t>年度</w:t>
            </w:r>
          </w:p>
        </w:tc>
        <w:tc>
          <w:tcPr>
            <w:tcW w:w="1355"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2015</w:t>
            </w:r>
            <w:r>
              <w:rPr>
                <w:rFonts w:hint="eastAsia" w:asciiTheme="minorEastAsia" w:hAnsiTheme="minorEastAsia" w:eastAsiaTheme="minorEastAsia" w:cstheme="minorEastAsia"/>
                <w:szCs w:val="21"/>
              </w:rPr>
              <w:t>年度</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2016</w:t>
            </w:r>
            <w:r>
              <w:rPr>
                <w:rFonts w:hint="eastAsia" w:asciiTheme="minorEastAsia" w:hAnsiTheme="minorEastAsia" w:eastAsiaTheme="minorEastAsia" w:cstheme="minorEastAsia"/>
                <w:szCs w:val="21"/>
              </w:rPr>
              <w:t>年度</w:t>
            </w: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409" w:type="dxa"/>
            <w:gridSpan w:val="16"/>
            <w:vMerge w:val="continue"/>
            <w:tcBorders>
              <w:left w:val="single" w:color="auto" w:sz="4" w:space="0"/>
              <w:bottom w:val="single" w:color="auto" w:sz="4" w:space="0"/>
              <w:right w:val="single" w:color="auto" w:sz="4" w:space="0"/>
            </w:tcBorders>
            <w:vAlign w:val="center"/>
          </w:tcPr>
          <w:p>
            <w:pPr>
              <w:spacing w:line="280" w:lineRule="exact"/>
              <w:rPr>
                <w:szCs w:val="21"/>
              </w:rPr>
            </w:pP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1" w:hRule="atLeast"/>
          <w:jc w:val="center"/>
        </w:trPr>
        <w:tc>
          <w:tcPr>
            <w:tcW w:w="135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合格</w:t>
            </w:r>
          </w:p>
        </w:tc>
        <w:tc>
          <w:tcPr>
            <w:tcW w:w="135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合格</w:t>
            </w:r>
          </w:p>
        </w:tc>
        <w:tc>
          <w:tcPr>
            <w:tcW w:w="135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合格</w:t>
            </w:r>
          </w:p>
        </w:tc>
        <w:tc>
          <w:tcPr>
            <w:tcW w:w="1355"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合格</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优秀</w:t>
            </w: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right w:val="single" w:color="auto" w:sz="4" w:space="0"/>
            </w:tcBorders>
            <w:vAlign w:val="center"/>
          </w:tcPr>
          <w:p>
            <w:pPr>
              <w:spacing w:line="280" w:lineRule="exact"/>
              <w:rPr>
                <w:szCs w:val="21"/>
              </w:rPr>
            </w:pPr>
          </w:p>
        </w:tc>
        <w:tc>
          <w:tcPr>
            <w:tcW w:w="12409" w:type="dxa"/>
            <w:gridSpan w:val="16"/>
            <w:vMerge w:val="continue"/>
            <w:tcBorders>
              <w:left w:val="single" w:color="auto" w:sz="4" w:space="0"/>
              <w:right w:val="single" w:color="auto" w:sz="4" w:space="0"/>
            </w:tcBorders>
            <w:vAlign w:val="top"/>
          </w:tcPr>
          <w:p>
            <w:pPr>
              <w:spacing w:line="280" w:lineRule="exact"/>
              <w:rPr>
                <w:szCs w:val="21"/>
              </w:rPr>
            </w:pPr>
          </w:p>
        </w:tc>
        <w:tc>
          <w:tcPr>
            <w:tcW w:w="1234" w:type="dxa"/>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tcBorders>
              <w:top w:val="single" w:color="auto" w:sz="4" w:space="0"/>
              <w:left w:val="single" w:color="auto" w:sz="4" w:space="0"/>
              <w:right w:val="single" w:color="auto" w:sz="4" w:space="0"/>
            </w:tcBorders>
            <w:vAlign w:val="center"/>
          </w:tcPr>
          <w:p>
            <w:pPr>
              <w:widowControl/>
              <w:spacing w:line="280" w:lineRule="exact"/>
              <w:jc w:val="center"/>
              <w:rPr>
                <w:szCs w:val="21"/>
              </w:rPr>
            </w:pPr>
            <w:r>
              <w:rPr>
                <w:szCs w:val="21"/>
              </w:rPr>
              <w:t>工作经历与任现职以来继续教育情况</w:t>
            </w: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right w:val="single" w:color="auto" w:sz="4" w:space="0"/>
            </w:tcBorders>
            <w:vAlign w:val="center"/>
          </w:tcPr>
          <w:p>
            <w:pPr>
              <w:spacing w:line="280" w:lineRule="exact"/>
              <w:rPr>
                <w:szCs w:val="21"/>
              </w:rPr>
            </w:pPr>
          </w:p>
        </w:tc>
        <w:tc>
          <w:tcPr>
            <w:tcW w:w="12409" w:type="dxa"/>
            <w:gridSpan w:val="16"/>
            <w:vMerge w:val="continue"/>
            <w:tcBorders>
              <w:left w:val="single" w:color="auto" w:sz="4" w:space="0"/>
              <w:right w:val="single" w:color="auto" w:sz="4" w:space="0"/>
            </w:tcBorders>
            <w:vAlign w:val="top"/>
          </w:tcPr>
          <w:p>
            <w:pPr>
              <w:spacing w:line="280" w:lineRule="exact"/>
              <w:rPr>
                <w:szCs w:val="21"/>
              </w:rPr>
            </w:pPr>
          </w:p>
        </w:tc>
        <w:tc>
          <w:tcPr>
            <w:tcW w:w="1234" w:type="dxa"/>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5" w:hRule="atLeast"/>
          <w:jc w:val="center"/>
        </w:trPr>
        <w:tc>
          <w:tcPr>
            <w:tcW w:w="6776" w:type="dxa"/>
            <w:gridSpan w:val="9"/>
            <w:vMerge w:val="restart"/>
            <w:tcBorders>
              <w:left w:val="single" w:color="auto" w:sz="4" w:space="0"/>
              <w:bottom w:val="single" w:color="auto" w:sz="4" w:space="0"/>
              <w:right w:val="single" w:color="auto" w:sz="4" w:space="0"/>
            </w:tcBorders>
            <w:vAlign w:val="center"/>
          </w:tcPr>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 xml:space="preserve"> </w:t>
            </w:r>
          </w:p>
          <w:p>
            <w:pPr>
              <w:spacing w:line="280" w:lineRule="exact"/>
              <w:ind w:firstLine="210" w:firstLineChars="100"/>
              <w:rPr>
                <w:szCs w:val="21"/>
              </w:rPr>
            </w:pPr>
            <w:r>
              <w:rPr>
                <w:szCs w:val="21"/>
              </w:rPr>
              <w:t>审核人签名：         人事部门盖章：</w:t>
            </w:r>
          </w:p>
        </w:tc>
        <w:tc>
          <w:tcPr>
            <w:tcW w:w="722" w:type="dxa"/>
            <w:vMerge w:val="continue"/>
            <w:tcBorders>
              <w:left w:val="single" w:color="auto" w:sz="4" w:space="0"/>
              <w:right w:val="single" w:color="auto" w:sz="4" w:space="0"/>
            </w:tcBorders>
            <w:vAlign w:val="center"/>
          </w:tcPr>
          <w:p>
            <w:pPr>
              <w:spacing w:line="280" w:lineRule="exact"/>
              <w:jc w:val="center"/>
              <w:rPr>
                <w:szCs w:val="21"/>
              </w:rPr>
            </w:pPr>
          </w:p>
        </w:tc>
        <w:tc>
          <w:tcPr>
            <w:tcW w:w="1195" w:type="dxa"/>
            <w:vMerge w:val="restart"/>
            <w:tcBorders>
              <w:left w:val="single" w:color="auto" w:sz="4" w:space="0"/>
              <w:right w:val="single" w:color="auto" w:sz="4" w:space="0"/>
            </w:tcBorders>
            <w:vAlign w:val="center"/>
          </w:tcPr>
          <w:p>
            <w:pPr>
              <w:spacing w:line="280" w:lineRule="exact"/>
              <w:jc w:val="center"/>
              <w:rPr>
                <w:szCs w:val="21"/>
              </w:rPr>
            </w:pPr>
            <w:r>
              <w:rPr>
                <w:szCs w:val="21"/>
              </w:rPr>
              <w:t>承担或参</w:t>
            </w:r>
          </w:p>
          <w:p>
            <w:pPr>
              <w:spacing w:line="280" w:lineRule="exact"/>
              <w:jc w:val="center"/>
              <w:rPr>
                <w:szCs w:val="21"/>
              </w:rPr>
            </w:pPr>
            <w:r>
              <w:rPr>
                <w:szCs w:val="21"/>
              </w:rPr>
              <w:t>与的科研教研技术开发项目（项目名称、立项审批单位、项目编号）及鉴定获奖情况</w:t>
            </w:r>
          </w:p>
        </w:tc>
        <w:tc>
          <w:tcPr>
            <w:tcW w:w="1871" w:type="dxa"/>
            <w:gridSpan w:val="2"/>
            <w:tcBorders>
              <w:left w:val="single" w:color="auto" w:sz="4" w:space="0"/>
              <w:bottom w:val="single" w:color="auto" w:sz="4" w:space="0"/>
              <w:right w:val="single" w:color="auto" w:sz="4" w:space="0"/>
            </w:tcBorders>
            <w:vAlign w:val="center"/>
          </w:tcPr>
          <w:p>
            <w:pPr>
              <w:spacing w:line="280" w:lineRule="exact"/>
              <w:ind w:left="-85" w:right="-69" w:rightChars="-33"/>
              <w:jc w:val="center"/>
              <w:rPr>
                <w:szCs w:val="21"/>
              </w:rPr>
            </w:pPr>
            <w:r>
              <w:rPr>
                <w:szCs w:val="21"/>
              </w:rPr>
              <w:t>主持研究项目数</w:t>
            </w:r>
          </w:p>
        </w:tc>
        <w:tc>
          <w:tcPr>
            <w:tcW w:w="1148" w:type="dxa"/>
            <w:gridSpan w:val="2"/>
            <w:tcBorders>
              <w:left w:val="single" w:color="auto" w:sz="4" w:space="0"/>
              <w:bottom w:val="single" w:color="auto" w:sz="4" w:space="0"/>
              <w:right w:val="single" w:color="auto" w:sz="4" w:space="0"/>
            </w:tcBorders>
            <w:vAlign w:val="center"/>
          </w:tcPr>
          <w:p>
            <w:pPr>
              <w:spacing w:line="280" w:lineRule="exact"/>
              <w:ind w:left="180"/>
              <w:jc w:val="center"/>
              <w:rPr>
                <w:rFonts w:hint="eastAsia" w:eastAsiaTheme="minorEastAsia"/>
                <w:szCs w:val="21"/>
                <w:lang w:val="en-US" w:eastAsia="zh-CN"/>
              </w:rPr>
            </w:pPr>
            <w:r>
              <w:rPr>
                <w:rFonts w:hint="eastAsia"/>
                <w:szCs w:val="21"/>
                <w:lang w:val="en-US" w:eastAsia="zh-CN"/>
              </w:rPr>
              <w:t>2</w:t>
            </w:r>
          </w:p>
        </w:tc>
        <w:tc>
          <w:tcPr>
            <w:tcW w:w="1749"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参与研究</w:t>
            </w:r>
          </w:p>
          <w:p>
            <w:pPr>
              <w:spacing w:line="280" w:lineRule="exact"/>
              <w:jc w:val="center"/>
              <w:rPr>
                <w:szCs w:val="21"/>
              </w:rPr>
            </w:pPr>
            <w:r>
              <w:rPr>
                <w:szCs w:val="21"/>
              </w:rPr>
              <w:t>项目数</w:t>
            </w:r>
          </w:p>
        </w:tc>
        <w:tc>
          <w:tcPr>
            <w:tcW w:w="714" w:type="dxa"/>
            <w:gridSpan w:val="2"/>
            <w:tcBorders>
              <w:left w:val="single" w:color="auto" w:sz="4" w:space="0"/>
              <w:bottom w:val="single" w:color="auto" w:sz="4" w:space="0"/>
              <w:right w:val="single" w:color="auto" w:sz="4" w:space="0"/>
            </w:tcBorders>
            <w:vAlign w:val="center"/>
          </w:tcPr>
          <w:p>
            <w:pPr>
              <w:spacing w:line="280" w:lineRule="exact"/>
              <w:jc w:val="center"/>
              <w:rPr>
                <w:rFonts w:hint="eastAsia" w:eastAsiaTheme="minorEastAsia"/>
                <w:szCs w:val="21"/>
                <w:lang w:val="en-US" w:eastAsia="zh-CN"/>
              </w:rPr>
            </w:pPr>
            <w:r>
              <w:rPr>
                <w:rFonts w:hint="eastAsia"/>
                <w:szCs w:val="21"/>
                <w:lang w:val="en-US" w:eastAsia="zh-CN"/>
              </w:rPr>
              <w:t>1</w:t>
            </w:r>
          </w:p>
        </w:tc>
        <w:tc>
          <w:tcPr>
            <w:tcW w:w="1204"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科研经费</w:t>
            </w:r>
          </w:p>
        </w:tc>
        <w:tc>
          <w:tcPr>
            <w:tcW w:w="1344" w:type="dxa"/>
            <w:tcBorders>
              <w:left w:val="single" w:color="auto" w:sz="4" w:space="0"/>
              <w:bottom w:val="single" w:color="auto" w:sz="4" w:space="0"/>
              <w:right w:val="single" w:color="auto" w:sz="4" w:space="0"/>
            </w:tcBorders>
            <w:vAlign w:val="center"/>
          </w:tcPr>
          <w:p>
            <w:pPr>
              <w:spacing w:line="280" w:lineRule="exact"/>
              <w:jc w:val="center"/>
              <w:rPr>
                <w:rFonts w:hint="eastAsia" w:eastAsiaTheme="minorEastAsia"/>
                <w:szCs w:val="21"/>
                <w:lang w:val="en-US" w:eastAsia="zh-CN"/>
              </w:rPr>
            </w:pPr>
          </w:p>
        </w:tc>
        <w:tc>
          <w:tcPr>
            <w:tcW w:w="1658" w:type="dxa"/>
            <w:tcBorders>
              <w:left w:val="single" w:color="auto" w:sz="4" w:space="0"/>
              <w:bottom w:val="single" w:color="auto" w:sz="4" w:space="0"/>
              <w:right w:val="single" w:color="auto" w:sz="4" w:space="0"/>
            </w:tcBorders>
            <w:vAlign w:val="center"/>
          </w:tcPr>
          <w:p>
            <w:pPr>
              <w:spacing w:line="280" w:lineRule="exact"/>
              <w:rPr>
                <w:szCs w:val="21"/>
              </w:rPr>
            </w:pPr>
            <w:r>
              <w:rPr>
                <w:szCs w:val="21"/>
              </w:rPr>
              <w:t>技术开发或社会服务项目数</w:t>
            </w:r>
          </w:p>
        </w:tc>
        <w:tc>
          <w:tcPr>
            <w:tcW w:w="1085" w:type="dxa"/>
            <w:gridSpan w:val="2"/>
            <w:tcBorders>
              <w:left w:val="single" w:color="auto" w:sz="4" w:space="0"/>
              <w:bottom w:val="single" w:color="auto" w:sz="4" w:space="0"/>
              <w:right w:val="single" w:color="auto" w:sz="4" w:space="0"/>
            </w:tcBorders>
            <w:vAlign w:val="center"/>
          </w:tcPr>
          <w:p>
            <w:pPr>
              <w:spacing w:line="280" w:lineRule="exact"/>
              <w:rPr>
                <w:szCs w:val="21"/>
              </w:rPr>
            </w:pPr>
          </w:p>
        </w:tc>
        <w:tc>
          <w:tcPr>
            <w:tcW w:w="879" w:type="dxa"/>
            <w:gridSpan w:val="2"/>
            <w:tcBorders>
              <w:left w:val="single" w:color="auto" w:sz="4" w:space="0"/>
              <w:bottom w:val="single" w:color="auto" w:sz="4" w:space="0"/>
              <w:right w:val="single" w:color="auto" w:sz="4" w:space="0"/>
            </w:tcBorders>
            <w:vAlign w:val="center"/>
          </w:tcPr>
          <w:p>
            <w:pPr>
              <w:spacing w:line="280" w:lineRule="exact"/>
              <w:ind w:left="-69" w:leftChars="-33" w:right="-82" w:rightChars="-39"/>
              <w:rPr>
                <w:szCs w:val="21"/>
              </w:rPr>
            </w:pPr>
            <w:r>
              <w:rPr>
                <w:szCs w:val="21"/>
              </w:rPr>
              <w:t>专利数</w:t>
            </w:r>
          </w:p>
        </w:tc>
        <w:tc>
          <w:tcPr>
            <w:tcW w:w="757" w:type="dxa"/>
            <w:gridSpan w:val="2"/>
            <w:tcBorders>
              <w:left w:val="single" w:color="auto" w:sz="4" w:space="0"/>
              <w:bottom w:val="single" w:color="auto" w:sz="4" w:space="0"/>
              <w:right w:val="single" w:color="auto" w:sz="4" w:space="0"/>
            </w:tcBorders>
            <w:vAlign w:val="center"/>
          </w:tcPr>
          <w:p>
            <w:pPr>
              <w:spacing w:line="280" w:lineRule="exact"/>
              <w:jc w:val="center"/>
              <w:rPr>
                <w:rFonts w:hint="eastAsia" w:eastAsiaTheme="minorEastAsia"/>
                <w:szCs w:val="21"/>
                <w:lang w:val="en-US" w:eastAsia="zh-CN"/>
              </w:rPr>
            </w:pP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8" w:hRule="atLeast"/>
          <w:jc w:val="center"/>
        </w:trPr>
        <w:tc>
          <w:tcPr>
            <w:tcW w:w="6776" w:type="dxa"/>
            <w:gridSpan w:val="9"/>
            <w:vMerge w:val="continue"/>
            <w:tcBorders>
              <w:left w:val="single" w:color="auto" w:sz="4" w:space="0"/>
              <w:bottom w:val="single" w:color="auto" w:sz="4" w:space="0"/>
              <w:right w:val="single" w:color="auto" w:sz="4" w:space="0"/>
            </w:tcBorders>
            <w:vAlign w:val="center"/>
          </w:tcPr>
          <w:p>
            <w:pPr>
              <w:spacing w:line="280" w:lineRule="exact"/>
              <w:rPr>
                <w:szCs w:val="21"/>
              </w:rPr>
            </w:pPr>
          </w:p>
        </w:tc>
        <w:tc>
          <w:tcPr>
            <w:tcW w:w="722"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19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409" w:type="dxa"/>
            <w:gridSpan w:val="16"/>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val="en-US" w:eastAsia="zh-CN"/>
              </w:rPr>
              <w:t>科研：</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1、2016年7月《“互联网+”校企合作培养高职生就业能力的教学模式研究与实践》全国纺织服装职业教育教学指导委员会信息化教学研究课题，ZWH-16026，已立项，主持</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                                                                                                                                                    2、2016年5月，《互联网+服装模板设计及工艺优化的研究》湖南省重点实验室开放研究课题子课题，已立项，主持</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                                                                                                          3、2013年07月，《基于用户体验的湖南品牌服装网络定制模式研究与实践》湖南省教育厅科学研究一般项目，2016年结题，参与排名第四</w:t>
            </w:r>
            <w:r>
              <w:rPr>
                <w:rFonts w:hint="eastAsia" w:asciiTheme="minorEastAsia" w:hAnsiTheme="minorEastAsia" w:eastAsiaTheme="minorEastAsia" w:cstheme="minorEastAsia"/>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right="0" w:rightChars="0" w:firstLine="0" w:firstLineChars="0"/>
              <w:textAlignment w:val="auto"/>
              <w:outlineLvl w:val="9"/>
              <w:rPr>
                <w:rFonts w:hint="eastAsia" w:asciiTheme="minorEastAsia" w:hAnsiTheme="minorEastAsia" w:eastAsiaTheme="minorEastAsia" w:cstheme="minorEastAsia"/>
                <w:b/>
                <w:bCs/>
                <w:color w:val="000000"/>
                <w:sz w:val="21"/>
                <w:szCs w:val="21"/>
                <w:lang w:val="en-US" w:eastAsia="zh-CN"/>
              </w:rPr>
            </w:pPr>
            <w:r>
              <w:rPr>
                <w:rFonts w:hint="eastAsia" w:asciiTheme="minorEastAsia" w:hAnsiTheme="minorEastAsia" w:eastAsiaTheme="minorEastAsia" w:cstheme="minorEastAsia"/>
                <w:b/>
                <w:bCs/>
                <w:color w:val="000000"/>
                <w:sz w:val="21"/>
                <w:szCs w:val="21"/>
                <w:lang w:val="en-US" w:eastAsia="zh-CN"/>
              </w:rPr>
              <w:t>参与项目：</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1、</w:t>
            </w:r>
            <w:r>
              <w:rPr>
                <w:rFonts w:hint="eastAsia" w:asciiTheme="minorEastAsia" w:hAnsiTheme="minorEastAsia" w:eastAsiaTheme="minorEastAsia" w:cstheme="minorEastAsia"/>
                <w:szCs w:val="21"/>
              </w:rPr>
              <w:t>国家级</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《服装品牌设计与企划》国家级精品资源共享课项目</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2013年立项，2015年验收</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排名第五。</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r>
              <w:rPr>
                <w:rFonts w:hint="eastAsia" w:asciiTheme="minorEastAsia" w:hAnsiTheme="minorEastAsia" w:eastAsiaTheme="minorEastAsia" w:cstheme="minorEastAsia"/>
                <w:szCs w:val="21"/>
              </w:rPr>
              <w:t>省部级</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服装设计与工艺专业“同步课堂”和“专递课程资源”建设项目</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2013年立项，2014年验收</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排名第三。</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3、</w:t>
            </w:r>
            <w:r>
              <w:rPr>
                <w:rFonts w:hint="eastAsia" w:asciiTheme="minorEastAsia" w:hAnsiTheme="minorEastAsia" w:eastAsiaTheme="minorEastAsia" w:cstheme="minorEastAsia"/>
                <w:szCs w:val="21"/>
                <w:lang w:val="en-US" w:eastAsia="zh-CN"/>
              </w:rPr>
              <w:t>省部级----服装设计生产性实习实训（教师认证培训）基地项目，2011年立项，2014年验收排名第五。</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4、</w:t>
            </w:r>
            <w:r>
              <w:rPr>
                <w:rFonts w:hint="eastAsia" w:asciiTheme="minorEastAsia" w:hAnsiTheme="minorEastAsia" w:eastAsiaTheme="minorEastAsia" w:cstheme="minorEastAsia"/>
                <w:szCs w:val="21"/>
              </w:rPr>
              <w:t>省部级</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服装设计省级精品专业</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2008年立项，2013年验收</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排名第六。</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5、</w:t>
            </w:r>
            <w:r>
              <w:rPr>
                <w:rFonts w:hint="eastAsia" w:asciiTheme="minorEastAsia" w:hAnsiTheme="minorEastAsia" w:eastAsiaTheme="minorEastAsia" w:cstheme="minorEastAsia"/>
                <w:szCs w:val="21"/>
              </w:rPr>
              <w:t>省部级</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《服装品牌设计与企划》省级精品课程</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2008年立项，2012年验收</w:t>
            </w:r>
            <w:r>
              <w:rPr>
                <w:rFonts w:hint="eastAsia" w:asciiTheme="minorEastAsia" w:hAnsiTheme="minorEastAsia" w:eastAsiaTheme="minorEastAsia" w:cstheme="minorEastAsia"/>
                <w:szCs w:val="21"/>
                <w:lang w:val="en-US" w:eastAsia="zh-CN"/>
              </w:rPr>
              <w:t>，排名第六。</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6、</w:t>
            </w:r>
            <w:r>
              <w:rPr>
                <w:rFonts w:hint="eastAsia" w:asciiTheme="minorEastAsia" w:hAnsiTheme="minorEastAsia" w:eastAsiaTheme="minorEastAsia" w:cstheme="minorEastAsia"/>
                <w:szCs w:val="21"/>
              </w:rPr>
              <w:t>国家级</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国家示范（骨干）高职院校建设项目服装设计重点建设专业及专业群</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2013年立项，2014年验收</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一般参与。</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7、</w:t>
            </w:r>
            <w:r>
              <w:rPr>
                <w:rFonts w:hint="eastAsia" w:asciiTheme="minorEastAsia" w:hAnsiTheme="minorEastAsia" w:eastAsiaTheme="minorEastAsia" w:cstheme="minorEastAsia"/>
                <w:szCs w:val="21"/>
              </w:rPr>
              <w:t>省部级</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服装设计特色专业项目</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2011年立项，2014年验收</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一般参与。</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eastAsia="zh-CN"/>
              </w:rPr>
            </w:pPr>
            <w:r>
              <w:rPr>
                <w:rFonts w:hint="eastAsia" w:asciiTheme="minorEastAsia" w:hAnsiTheme="minorEastAsia" w:cstheme="minorEastAsia"/>
                <w:szCs w:val="21"/>
                <w:lang w:val="en-US" w:eastAsia="zh-CN"/>
              </w:rPr>
              <w:t>8、</w:t>
            </w:r>
            <w:r>
              <w:rPr>
                <w:rFonts w:hint="eastAsia" w:asciiTheme="minorEastAsia" w:hAnsiTheme="minorEastAsia" w:eastAsiaTheme="minorEastAsia" w:cstheme="minorEastAsia"/>
                <w:szCs w:val="21"/>
              </w:rPr>
              <w:t>省部级</w:t>
            </w:r>
            <w:r>
              <w:rPr>
                <w:rFonts w:hint="eastAsia" w:asciiTheme="minorEastAsia" w:hAnsiTheme="minorEastAsia" w:eastAsiaTheme="minorEastAsia" w:cstheme="minorEastAsia"/>
                <w:szCs w:val="21"/>
                <w:lang w:val="en-US" w:eastAsia="zh-CN"/>
              </w:rPr>
              <w:t>----湖南省职业教育省级重点建设项目“时装设计专业中高职衔接试点项目”,2015年9月-2020年9月</w:t>
            </w:r>
            <w:r>
              <w:rPr>
                <w:rFonts w:hint="eastAsia" w:asciiTheme="minorEastAsia" w:hAnsiTheme="minorEastAsia" w:eastAsiaTheme="minorEastAsia" w:cstheme="minorEastAsia"/>
                <w:szCs w:val="21"/>
                <w:lang w:eastAsia="zh-CN"/>
              </w:rPr>
              <w:t>，排名第三。</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9、</w:t>
            </w:r>
            <w:r>
              <w:rPr>
                <w:rFonts w:hint="eastAsia" w:asciiTheme="minorEastAsia" w:hAnsiTheme="minorEastAsia" w:eastAsiaTheme="minorEastAsia" w:cstheme="minorEastAsia"/>
                <w:szCs w:val="21"/>
              </w:rPr>
              <w:t>省部级</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湖南省教育信息化创新应用十百千万工程</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湖南省教育信息化创新应用中小学网络联校</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2015年7月-2020年7月，一般参与。</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10、</w:t>
            </w:r>
            <w:r>
              <w:rPr>
                <w:rFonts w:hint="eastAsia" w:asciiTheme="minorEastAsia" w:hAnsiTheme="minorEastAsia" w:eastAsiaTheme="minorEastAsia" w:cstheme="minorEastAsia"/>
                <w:szCs w:val="21"/>
              </w:rPr>
              <w:t>国家级</w:t>
            </w:r>
            <w:r>
              <w:rPr>
                <w:rFonts w:hint="eastAsia" w:asciiTheme="minorEastAsia" w:hAnsiTheme="minorEastAsia" w:eastAsiaTheme="minorEastAsia" w:cstheme="minorEastAsia"/>
                <w:szCs w:val="21"/>
                <w:lang w:val="en-US" w:eastAsia="zh-CN"/>
              </w:rPr>
              <w:t>----2017年度国家职业教育专业教学资源库备选库“</w:t>
            </w:r>
            <w:r>
              <w:rPr>
                <w:rFonts w:hint="eastAsia" w:asciiTheme="minorEastAsia" w:hAnsiTheme="minorEastAsia" w:eastAsiaTheme="minorEastAsia" w:cstheme="minorEastAsia"/>
                <w:szCs w:val="21"/>
              </w:rPr>
              <w:t>民族文化传承与创新子库—少数民族服装与服饰传承与创新</w:t>
            </w:r>
            <w:r>
              <w:rPr>
                <w:rFonts w:hint="eastAsia" w:asciiTheme="minorEastAsia" w:hAnsiTheme="minorEastAsia" w:eastAsiaTheme="minorEastAsia" w:cstheme="minorEastAsia"/>
                <w:szCs w:val="21"/>
                <w:lang w:eastAsia="zh-CN"/>
              </w:rPr>
              <w:t>资源库</w:t>
            </w:r>
            <w:r>
              <w:rPr>
                <w:rFonts w:hint="eastAsia" w:asciiTheme="minorEastAsia" w:hAnsiTheme="minorEastAsia" w:eastAsiaTheme="minorEastAsia" w:cstheme="minorEastAsia"/>
                <w:szCs w:val="21"/>
                <w:lang w:val="en-US" w:eastAsia="zh-CN"/>
              </w:rPr>
              <w:t>”，2017年5月—9月，</w:t>
            </w:r>
            <w:r>
              <w:rPr>
                <w:rFonts w:hint="eastAsia" w:asciiTheme="minorEastAsia" w:hAnsiTheme="minorEastAsia" w:cstheme="minorEastAsia"/>
                <w:szCs w:val="21"/>
                <w:lang w:val="en-US" w:eastAsia="zh-CN"/>
              </w:rPr>
              <w:t>一般参与</w:t>
            </w:r>
            <w:bookmarkStart w:id="0" w:name="_GoBack"/>
            <w:bookmarkEnd w:id="0"/>
            <w:r>
              <w:rPr>
                <w:rFonts w:hint="eastAsia" w:asciiTheme="minorEastAsia" w:hAnsiTheme="minorEastAsia" w:eastAsiaTheme="minorEastAsia" w:cstheme="minorEastAsia"/>
                <w:szCs w:val="21"/>
                <w:lang w:val="en-US" w:eastAsia="zh-CN"/>
              </w:rPr>
              <w:t>。</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11、省部级--湖南卓越高等职业技术学院项目，2017年立项，排名第三。</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right="0" w:rightChars="0" w:firstLine="0" w:firstLineChars="0"/>
              <w:textAlignment w:val="auto"/>
              <w:outlineLvl w:val="9"/>
              <w:rPr>
                <w:rFonts w:hint="eastAsia" w:asciiTheme="minorEastAsia" w:hAnsiTheme="minorEastAsia" w:eastAsiaTheme="minorEastAsia" w:cstheme="minorEastAsia"/>
                <w:b/>
                <w:bCs/>
                <w:color w:val="000000"/>
                <w:sz w:val="21"/>
                <w:szCs w:val="21"/>
                <w:lang w:val="en-US" w:eastAsia="zh-CN"/>
              </w:rPr>
            </w:pPr>
            <w:r>
              <w:rPr>
                <w:rFonts w:hint="eastAsia" w:asciiTheme="minorEastAsia" w:hAnsiTheme="minorEastAsia" w:eastAsiaTheme="minorEastAsia" w:cstheme="minorEastAsia"/>
                <w:b/>
                <w:bCs/>
                <w:color w:val="000000"/>
                <w:sz w:val="21"/>
                <w:szCs w:val="21"/>
                <w:lang w:val="en-US" w:eastAsia="zh-CN"/>
              </w:rPr>
              <w:t>获奖：</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1</w:t>
            </w:r>
            <w:r>
              <w:rPr>
                <w:rFonts w:hint="eastAsia" w:asciiTheme="minorEastAsia" w:hAnsiTheme="minorEastAsia" w:eastAsiaTheme="minorEastAsia" w:cstheme="minorEastAsia"/>
                <w:szCs w:val="21"/>
                <w:lang w:val="en-US" w:eastAsia="zh-CN"/>
              </w:rPr>
              <w:t>、</w:t>
            </w:r>
            <w:r>
              <w:rPr>
                <w:rFonts w:hint="eastAsia" w:asciiTheme="minorEastAsia" w:hAnsiTheme="minorEastAsia" w:eastAsiaTheme="minorEastAsia" w:cstheme="minorEastAsia"/>
                <w:szCs w:val="21"/>
              </w:rPr>
              <w:t>2015年5月，获学校优秀毕业设计指导教师奖。</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湖南工艺美术职业学院</w:t>
            </w:r>
            <w:r>
              <w:rPr>
                <w:rFonts w:hint="eastAsia" w:asciiTheme="minorEastAsia" w:hAnsiTheme="minorEastAsia" w:eastAsiaTheme="minorEastAsia" w:cstheme="minorEastAsia"/>
                <w:szCs w:val="21"/>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w:t>
            </w:r>
            <w:r>
              <w:rPr>
                <w:rFonts w:hint="eastAsia" w:asciiTheme="minorEastAsia" w:hAnsiTheme="minorEastAsia" w:eastAsiaTheme="minorEastAsia" w:cstheme="minorEastAsia"/>
                <w:szCs w:val="21"/>
              </w:rPr>
              <w:t>、2015年12月，参加首届中国服装立体裁剪创意设计大赛成衣立体裁剪赛项，获银奖。</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全国纺织服装职业教育教学指导委员会、中国纺织服装教育学会） </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3</w:t>
            </w:r>
            <w:r>
              <w:rPr>
                <w:rFonts w:hint="eastAsia" w:asciiTheme="minorEastAsia" w:hAnsiTheme="minorEastAsia" w:eastAsiaTheme="minorEastAsia" w:cstheme="minorEastAsia"/>
                <w:szCs w:val="21"/>
              </w:rPr>
              <w:t>、2016年12月，</w:t>
            </w:r>
            <w:r>
              <w:rPr>
                <w:rFonts w:hint="eastAsia" w:asciiTheme="minorEastAsia" w:hAnsiTheme="minorEastAsia" w:eastAsiaTheme="minorEastAsia" w:cstheme="minorEastAsia"/>
                <w:szCs w:val="21"/>
                <w:lang w:val="en-US" w:eastAsia="zh-CN"/>
              </w:rPr>
              <w:t>参加</w:t>
            </w:r>
            <w:r>
              <w:rPr>
                <w:rFonts w:hint="eastAsia" w:asciiTheme="minorEastAsia" w:hAnsiTheme="minorEastAsia" w:eastAsiaTheme="minorEastAsia" w:cstheme="minorEastAsia"/>
                <w:szCs w:val="21"/>
              </w:rPr>
              <w:t>第二届中国服装立体裁剪创意设计大赛成衣立体裁剪赛项，获金奖。</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教育部高等学校纺织类教学指导委员会、全国纺织服装职业教育教学指导委员会、中国纺织服装教育学会） </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4</w:t>
            </w:r>
            <w:r>
              <w:rPr>
                <w:rFonts w:hint="eastAsia" w:asciiTheme="minorEastAsia" w:hAnsiTheme="minorEastAsia" w:eastAsiaTheme="minorEastAsia" w:cstheme="minorEastAsia"/>
                <w:szCs w:val="21"/>
              </w:rPr>
              <w:t>、2016年12月，</w:t>
            </w:r>
            <w:r>
              <w:rPr>
                <w:rFonts w:hint="eastAsia" w:asciiTheme="minorEastAsia" w:hAnsiTheme="minorEastAsia" w:eastAsiaTheme="minorEastAsia" w:cstheme="minorEastAsia"/>
                <w:szCs w:val="21"/>
                <w:lang w:val="en-US" w:eastAsia="zh-CN"/>
              </w:rPr>
              <w:t>参加</w:t>
            </w:r>
            <w:r>
              <w:rPr>
                <w:rFonts w:hint="eastAsia" w:asciiTheme="minorEastAsia" w:hAnsiTheme="minorEastAsia" w:eastAsiaTheme="minorEastAsia" w:cstheme="minorEastAsia"/>
                <w:szCs w:val="21"/>
              </w:rPr>
              <w:t>第二届中国服装立体裁剪创意设计大赛成衣立体裁剪赛项，获最佳工艺奖。</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教育部高等学校纺织类教学指导委员会、全国纺织服装职业教育教学指导委员会、中国纺织服装教育学会） </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5</w:t>
            </w:r>
            <w:r>
              <w:rPr>
                <w:rFonts w:hint="eastAsia" w:asciiTheme="minorEastAsia" w:hAnsiTheme="minorEastAsia" w:eastAsiaTheme="minorEastAsia" w:cstheme="minorEastAsia"/>
                <w:szCs w:val="21"/>
              </w:rPr>
              <w:t>、2016年5月，在2016年全国职业院校技能大赛高职服装设计与工艺比赛中荣获优秀指导教师。</w:t>
            </w:r>
            <w:r>
              <w:rPr>
                <w:rFonts w:hint="eastAsia" w:asciiTheme="minorEastAsia" w:hAnsiTheme="minorEastAsia" w:eastAsiaTheme="minorEastAsia" w:cstheme="minorEastAsia"/>
                <w:szCs w:val="21"/>
                <w:lang w:eastAsia="zh-CN"/>
              </w:rPr>
              <w:t>（</w:t>
            </w:r>
            <w:r>
              <w:rPr>
                <w:rFonts w:hint="eastAsia" w:asciiTheme="minorEastAsia" w:hAnsiTheme="minorEastAsia" w:cstheme="minorEastAsia"/>
                <w:szCs w:val="21"/>
                <w:lang w:val="en-US" w:eastAsia="zh-CN"/>
              </w:rPr>
              <w:t>教育部-</w:t>
            </w:r>
            <w:r>
              <w:rPr>
                <w:rFonts w:hint="eastAsia" w:asciiTheme="minorEastAsia" w:hAnsiTheme="minorEastAsia" w:eastAsiaTheme="minorEastAsia" w:cstheme="minorEastAsia"/>
                <w:szCs w:val="21"/>
                <w:lang w:val="en-US" w:eastAsia="zh-CN"/>
              </w:rPr>
              <w:t>全国职业院校技能大赛组织委员会</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 xml:space="preserve"> </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6</w:t>
            </w:r>
            <w:r>
              <w:rPr>
                <w:rFonts w:hint="eastAsia" w:asciiTheme="minorEastAsia" w:hAnsiTheme="minorEastAsia" w:eastAsiaTheme="minorEastAsia" w:cstheme="minorEastAsia"/>
                <w:szCs w:val="21"/>
                <w:lang w:val="en-US" w:eastAsia="zh-CN"/>
              </w:rPr>
              <w:t xml:space="preserve">、2017年11月，参加第三届中国服装创意设计与工艺教师技能大赛制版与缝制赛项，金奖。（教育部高等学校纺织类教学指导委员会、全国纺织服装职业教育教学指导委员会、中国纺织服装教育学会） </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7</w:t>
            </w:r>
            <w:r>
              <w:rPr>
                <w:rFonts w:hint="eastAsia" w:asciiTheme="minorEastAsia" w:hAnsiTheme="minorEastAsia" w:eastAsiaTheme="minorEastAsia" w:cstheme="minorEastAsia"/>
                <w:szCs w:val="21"/>
                <w:lang w:val="en-US" w:eastAsia="zh-CN"/>
              </w:rPr>
              <w:t>、2016年12月，参加2016黄炎培杯全国纺织服装职业院校技能大赛，获最佳工艺奖。（中华职业教育社）</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8</w:t>
            </w:r>
            <w:r>
              <w:rPr>
                <w:rFonts w:hint="eastAsia" w:asciiTheme="minorEastAsia" w:hAnsiTheme="minorEastAsia" w:eastAsiaTheme="minorEastAsia" w:cstheme="minorEastAsia"/>
                <w:szCs w:val="21"/>
                <w:lang w:val="en-US" w:eastAsia="zh-CN"/>
              </w:rPr>
              <w:t>、2016年12月，参加2016黄炎培杯全国纺织服装职业院校技能大赛，获金奖。（中华职业教育社）</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9</w:t>
            </w:r>
            <w:r>
              <w:rPr>
                <w:rFonts w:hint="eastAsia" w:asciiTheme="minorEastAsia" w:hAnsiTheme="minorEastAsia" w:eastAsiaTheme="minorEastAsia" w:cstheme="minorEastAsia"/>
                <w:szCs w:val="21"/>
                <w:lang w:val="en-US" w:eastAsia="zh-CN"/>
              </w:rPr>
              <w:t>、2013年6月，在2013年服装艺术设计系“说空间课程”比赛中获三等奖。</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湖南工艺美术职业学院服装艺术设计系）</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w:t>
            </w:r>
            <w:r>
              <w:rPr>
                <w:rFonts w:hint="eastAsia" w:asciiTheme="minorEastAsia" w:hAnsiTheme="minorEastAsia" w:cstheme="minorEastAsia"/>
                <w:szCs w:val="21"/>
                <w:lang w:val="en-US" w:eastAsia="zh-CN"/>
              </w:rPr>
              <w:t>0</w:t>
            </w:r>
            <w:r>
              <w:rPr>
                <w:rFonts w:hint="eastAsia" w:asciiTheme="minorEastAsia" w:hAnsiTheme="minorEastAsia" w:eastAsiaTheme="minorEastAsia" w:cstheme="minorEastAsia"/>
                <w:szCs w:val="21"/>
                <w:lang w:val="en-US" w:eastAsia="zh-CN"/>
              </w:rPr>
              <w:t>、2016年9月，指导的学生在2016年省级、国家级职业院校技能竞赛中取得了优异成绩被评为学校“优秀指导教师”。</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湖南工艺美术职业学院</w:t>
            </w:r>
            <w:r>
              <w:rPr>
                <w:rFonts w:hint="eastAsia" w:asciiTheme="minorEastAsia" w:hAnsiTheme="minorEastAsia" w:eastAsiaTheme="minorEastAsia" w:cstheme="minorEastAsia"/>
                <w:szCs w:val="21"/>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left"/>
              <w:textAlignment w:val="auto"/>
              <w:outlineLvl w:val="9"/>
              <w:rPr>
                <w:rFonts w:hint="eastAsia"/>
                <w:szCs w:val="21"/>
                <w:lang w:val="en-US" w:eastAsia="zh-CN"/>
              </w:rPr>
            </w:pPr>
            <w:r>
              <w:rPr>
                <w:rFonts w:hint="eastAsia" w:asciiTheme="minorEastAsia" w:hAnsiTheme="minorEastAsia" w:eastAsiaTheme="minorEastAsia" w:cstheme="minorEastAsia"/>
                <w:szCs w:val="21"/>
                <w:lang w:val="en-US" w:eastAsia="zh-CN"/>
              </w:rPr>
              <w:t>1</w:t>
            </w:r>
            <w:r>
              <w:rPr>
                <w:rFonts w:hint="eastAsia" w:asciiTheme="minorEastAsia" w:hAnsiTheme="minorEastAsia" w:cstheme="minorEastAsia"/>
                <w:szCs w:val="21"/>
                <w:lang w:val="en-US" w:eastAsia="zh-CN"/>
              </w:rPr>
              <w:t>1</w:t>
            </w:r>
            <w:r>
              <w:rPr>
                <w:rFonts w:hint="eastAsia" w:asciiTheme="minorEastAsia" w:hAnsiTheme="minorEastAsia" w:eastAsiaTheme="minorEastAsia" w:cstheme="minorEastAsia"/>
                <w:szCs w:val="21"/>
                <w:lang w:val="en-US" w:eastAsia="zh-CN"/>
              </w:rPr>
              <w:t>、2017年9月，指导的学生在2017年省级、国家级职业院校技能竞赛中取得了优异成绩被评为学校“优秀指导教师”。</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湖南工艺美术职业学院</w:t>
            </w:r>
            <w:r>
              <w:rPr>
                <w:rFonts w:hint="eastAsia" w:asciiTheme="minorEastAsia" w:hAnsiTheme="minorEastAsia" w:eastAsiaTheme="minorEastAsia" w:cstheme="minorEastAsia"/>
                <w:szCs w:val="21"/>
                <w:lang w:eastAsia="zh-CN"/>
              </w:rPr>
              <w:t>）</w:t>
            </w:r>
          </w:p>
        </w:tc>
        <w:tc>
          <w:tcPr>
            <w:tcW w:w="1234" w:type="dxa"/>
            <w:vMerge w:val="continue"/>
            <w:tcBorders>
              <w:left w:val="single" w:color="auto" w:sz="4" w:space="0"/>
              <w:bottom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45" w:hRule="atLeast"/>
          <w:jc w:val="center"/>
        </w:trPr>
        <w:tc>
          <w:tcPr>
            <w:tcW w:w="6776" w:type="dxa"/>
            <w:gridSpan w:val="9"/>
            <w:vMerge w:val="continue"/>
            <w:tcBorders>
              <w:left w:val="single" w:color="auto" w:sz="4" w:space="0"/>
              <w:right w:val="single" w:color="auto" w:sz="4" w:space="0"/>
            </w:tcBorders>
            <w:vAlign w:val="center"/>
          </w:tcPr>
          <w:p>
            <w:pPr>
              <w:spacing w:line="280" w:lineRule="exact"/>
              <w:rPr>
                <w:szCs w:val="21"/>
              </w:rPr>
            </w:pPr>
          </w:p>
        </w:tc>
        <w:tc>
          <w:tcPr>
            <w:tcW w:w="1917" w:type="dxa"/>
            <w:gridSpan w:val="2"/>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学生思想政治</w:t>
            </w:r>
          </w:p>
          <w:p>
            <w:pPr>
              <w:spacing w:line="280" w:lineRule="exact"/>
              <w:jc w:val="center"/>
              <w:rPr>
                <w:szCs w:val="21"/>
              </w:rPr>
            </w:pPr>
            <w:r>
              <w:rPr>
                <w:szCs w:val="21"/>
              </w:rPr>
              <w:t>教育工作业绩</w:t>
            </w:r>
          </w:p>
        </w:tc>
        <w:tc>
          <w:tcPr>
            <w:tcW w:w="12409" w:type="dxa"/>
            <w:gridSpan w:val="16"/>
            <w:tcBorders>
              <w:left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320" w:lineRule="exact"/>
              <w:ind w:right="0" w:rightChars="0" w:firstLine="420" w:firstLineChars="200"/>
              <w:jc w:val="left"/>
              <w:textAlignment w:val="auto"/>
              <w:outlineLvl w:val="9"/>
              <w:rPr>
                <w:szCs w:val="21"/>
              </w:rPr>
            </w:pPr>
            <w:r>
              <w:rPr>
                <w:rFonts w:hint="eastAsia" w:asciiTheme="minorEastAsia" w:hAnsiTheme="minorEastAsia" w:eastAsiaTheme="minorEastAsia" w:cstheme="minorEastAsia"/>
                <w:szCs w:val="21"/>
                <w:lang w:val="en-US" w:eastAsia="zh-CN"/>
              </w:rPr>
              <w:t>2015年至今担任时装制版与生产管理1502、1503班班主任工作，主要给学生进行安全教育讲座、专业辅导、学生政治思想教育工作等，利用课余时间与学生进行交流，及时了解学生的生活学习情况，灌输学习和专业方面的知识，使同学们的学习氛围增强，同学关系融洽，集体荣誉感增强，班级专业突出，其中刘梦玲、刘坤同学分别荣获湖南省技能大赛一等奖、二等奖、全国技能大赛一等奖。</w:t>
            </w:r>
          </w:p>
        </w:tc>
        <w:tc>
          <w:tcPr>
            <w:tcW w:w="1234" w:type="dxa"/>
            <w:tcBorders>
              <w:left w:val="single" w:color="auto" w:sz="4" w:space="0"/>
              <w:right w:val="single" w:color="auto" w:sz="4" w:space="0"/>
            </w:tcBorders>
            <w:vAlign w:val="center"/>
          </w:tcPr>
          <w:p>
            <w:pPr>
              <w:spacing w:line="280" w:lineRule="exact"/>
              <w:rPr>
                <w:szCs w:val="21"/>
              </w:rPr>
            </w:pPr>
            <w:r>
              <w:rPr>
                <w:szCs w:val="21"/>
              </w:rPr>
              <w:t>学校主管部门（盖章）审核人签名：</w:t>
            </w:r>
          </w:p>
          <w:p>
            <w:pPr>
              <w:spacing w:line="280" w:lineRule="exact"/>
              <w:rPr>
                <w:szCs w:val="21"/>
              </w:rPr>
            </w:pPr>
          </w:p>
        </w:tc>
      </w:tr>
    </w:tbl>
    <w:p>
      <w:pPr>
        <w:spacing w:line="360" w:lineRule="exact"/>
        <w:jc w:val="center"/>
        <w:rPr>
          <w:sz w:val="24"/>
          <w:szCs w:val="32"/>
        </w:rPr>
      </w:pPr>
    </w:p>
    <w:p>
      <w:pPr>
        <w:spacing w:line="360" w:lineRule="exact"/>
        <w:jc w:val="center"/>
        <w:rPr>
          <w:sz w:val="24"/>
          <w:szCs w:val="32"/>
        </w:rPr>
      </w:pPr>
      <w:r>
        <w:rPr>
          <w:sz w:val="24"/>
          <w:szCs w:val="32"/>
        </w:rPr>
        <w:t>单位（公章）：                                              单位审核责任人签名：                                                           填表日期：        年    月    日</w:t>
      </w:r>
    </w:p>
    <w:p>
      <w:pPr>
        <w:spacing w:line="360" w:lineRule="exact"/>
        <w:ind w:firstLine="480" w:firstLineChars="200"/>
        <w:rPr>
          <w:sz w:val="24"/>
          <w:szCs w:val="32"/>
        </w:rPr>
      </w:pPr>
      <w:r>
        <w:rPr>
          <w:sz w:val="24"/>
          <w:szCs w:val="32"/>
        </w:rPr>
        <w:t xml:space="preserve">注：1、表中“其它教学工作量”是指出卷、监考、指导毕业生论文等。2、增刊、论文集、用稿通知、清样、习题集（库）等均不作为申报高级专业技术职务的参评材料。 </w:t>
      </w:r>
    </w:p>
    <w:p/>
    <w:sectPr>
      <w:pgSz w:w="23760" w:h="16781" w:orient="landscape"/>
      <w:pgMar w:top="1803" w:right="1440" w:bottom="1803" w:left="1440" w:header="851" w:footer="992" w:gutter="0"/>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6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242199"/>
    <w:rsid w:val="008F6111"/>
    <w:rsid w:val="01466079"/>
    <w:rsid w:val="015E5253"/>
    <w:rsid w:val="03340BF0"/>
    <w:rsid w:val="044D4514"/>
    <w:rsid w:val="04E82977"/>
    <w:rsid w:val="051B6DB7"/>
    <w:rsid w:val="0588224B"/>
    <w:rsid w:val="05EB4727"/>
    <w:rsid w:val="068B49DA"/>
    <w:rsid w:val="06EF01F1"/>
    <w:rsid w:val="07CA5FD6"/>
    <w:rsid w:val="08973AA3"/>
    <w:rsid w:val="0A4A257C"/>
    <w:rsid w:val="0AC27B1D"/>
    <w:rsid w:val="0B7D1FB6"/>
    <w:rsid w:val="0BFF01C0"/>
    <w:rsid w:val="0D5B4FC6"/>
    <w:rsid w:val="0DD91191"/>
    <w:rsid w:val="0F31122C"/>
    <w:rsid w:val="0F5750EB"/>
    <w:rsid w:val="0FFB6100"/>
    <w:rsid w:val="118646CF"/>
    <w:rsid w:val="119012C5"/>
    <w:rsid w:val="13613762"/>
    <w:rsid w:val="137F40C1"/>
    <w:rsid w:val="17A76D3C"/>
    <w:rsid w:val="17AE07A9"/>
    <w:rsid w:val="18D1694C"/>
    <w:rsid w:val="1B4C72A3"/>
    <w:rsid w:val="1BF14AEA"/>
    <w:rsid w:val="1E3976FC"/>
    <w:rsid w:val="1ED8555D"/>
    <w:rsid w:val="1FAF0132"/>
    <w:rsid w:val="1FBE35B8"/>
    <w:rsid w:val="21C84515"/>
    <w:rsid w:val="22184855"/>
    <w:rsid w:val="240F1C31"/>
    <w:rsid w:val="255B5CDD"/>
    <w:rsid w:val="26E25523"/>
    <w:rsid w:val="272D447F"/>
    <w:rsid w:val="28AA6A59"/>
    <w:rsid w:val="2B613EE1"/>
    <w:rsid w:val="2CEF7947"/>
    <w:rsid w:val="33CF0304"/>
    <w:rsid w:val="33F44E97"/>
    <w:rsid w:val="34126FBC"/>
    <w:rsid w:val="345A380E"/>
    <w:rsid w:val="350326AE"/>
    <w:rsid w:val="35E82124"/>
    <w:rsid w:val="376E4AA0"/>
    <w:rsid w:val="380452A2"/>
    <w:rsid w:val="39C224CC"/>
    <w:rsid w:val="3ABF41F6"/>
    <w:rsid w:val="3B6319BE"/>
    <w:rsid w:val="3BB25BFD"/>
    <w:rsid w:val="3C9C36E4"/>
    <w:rsid w:val="3CB75D41"/>
    <w:rsid w:val="3D470513"/>
    <w:rsid w:val="3E190FB0"/>
    <w:rsid w:val="3F282964"/>
    <w:rsid w:val="40ED5811"/>
    <w:rsid w:val="41242199"/>
    <w:rsid w:val="419D480B"/>
    <w:rsid w:val="42236BAC"/>
    <w:rsid w:val="45A7034F"/>
    <w:rsid w:val="45EF7871"/>
    <w:rsid w:val="46C15239"/>
    <w:rsid w:val="49156BAC"/>
    <w:rsid w:val="4B614DB2"/>
    <w:rsid w:val="4E3E1C1A"/>
    <w:rsid w:val="4E507720"/>
    <w:rsid w:val="4ED62224"/>
    <w:rsid w:val="4F2F05B0"/>
    <w:rsid w:val="51733F5C"/>
    <w:rsid w:val="51FB0960"/>
    <w:rsid w:val="521C1135"/>
    <w:rsid w:val="524744D1"/>
    <w:rsid w:val="563C20FF"/>
    <w:rsid w:val="56D26544"/>
    <w:rsid w:val="57F21640"/>
    <w:rsid w:val="59A34E0B"/>
    <w:rsid w:val="5E5535DF"/>
    <w:rsid w:val="603945F3"/>
    <w:rsid w:val="611A69EA"/>
    <w:rsid w:val="6244008D"/>
    <w:rsid w:val="627A0519"/>
    <w:rsid w:val="64015DF2"/>
    <w:rsid w:val="64E509C1"/>
    <w:rsid w:val="658A7382"/>
    <w:rsid w:val="6592078A"/>
    <w:rsid w:val="67E06695"/>
    <w:rsid w:val="68DA2BAA"/>
    <w:rsid w:val="6A31731A"/>
    <w:rsid w:val="6A355897"/>
    <w:rsid w:val="6A4D1C14"/>
    <w:rsid w:val="6EAF7707"/>
    <w:rsid w:val="6F7D5057"/>
    <w:rsid w:val="6FD72A75"/>
    <w:rsid w:val="70052B8D"/>
    <w:rsid w:val="71CA0C3E"/>
    <w:rsid w:val="7246630D"/>
    <w:rsid w:val="725B4DA7"/>
    <w:rsid w:val="73332CED"/>
    <w:rsid w:val="737A379E"/>
    <w:rsid w:val="75C33616"/>
    <w:rsid w:val="76C17428"/>
    <w:rsid w:val="771C77AB"/>
    <w:rsid w:val="787162AF"/>
    <w:rsid w:val="796B3BFB"/>
    <w:rsid w:val="7AFC24C0"/>
    <w:rsid w:val="7B4E1088"/>
    <w:rsid w:val="7C44471D"/>
    <w:rsid w:val="7CEB5D3E"/>
    <w:rsid w:val="7D79303C"/>
    <w:rsid w:val="7FBF1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4">
    <w:name w:val="page number"/>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2018-03-13T12:05:00Z</dcterms:created>
  <dc:creator>lenovo</dc:creator>
  <cp:lastModifiedBy>lenovo</cp:lastModifiedBy>
  <dcterms:modified xsi:type="dcterms:W3CDTF">2018-05-04T06:39:24Z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